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28" w:rsidRDefault="00B53528" w:rsidP="00387E9C">
      <w:pPr>
        <w:spacing w:after="0" w:line="240" w:lineRule="auto"/>
        <w:jc w:val="center"/>
        <w:rPr>
          <w:rFonts w:ascii="Arial" w:hAnsi="Arial" w:cs="Arial"/>
          <w:b/>
          <w:bCs/>
          <w:color w:val="000000"/>
          <w:sz w:val="20"/>
          <w:szCs w:val="20"/>
          <w:u w:val="single"/>
        </w:rPr>
      </w:pPr>
      <w:r>
        <w:rPr>
          <w:rFonts w:ascii="Arial" w:hAnsi="Arial" w:cs="Arial"/>
          <w:b/>
          <w:bCs/>
          <w:color w:val="000000"/>
          <w:sz w:val="20"/>
          <w:szCs w:val="20"/>
          <w:u w:val="single"/>
        </w:rPr>
        <w:t>APPENDIX ‘A’ TO NOTICE INVITING TENDER (NIT)</w:t>
      </w:r>
    </w:p>
    <w:p w:rsidR="00B53528" w:rsidRDefault="00B53528" w:rsidP="00387E9C">
      <w:pPr>
        <w:spacing w:after="0" w:line="240" w:lineRule="auto"/>
        <w:jc w:val="center"/>
        <w:rPr>
          <w:rFonts w:ascii="Arial" w:hAnsi="Arial" w:cs="Arial"/>
          <w:b/>
          <w:bCs/>
          <w:color w:val="000000"/>
          <w:sz w:val="20"/>
          <w:szCs w:val="20"/>
          <w:u w:val="single"/>
        </w:rPr>
      </w:pPr>
      <w:r>
        <w:rPr>
          <w:rFonts w:ascii="Arial" w:hAnsi="Arial" w:cs="Arial"/>
          <w:b/>
          <w:bCs/>
          <w:color w:val="000000"/>
          <w:sz w:val="20"/>
          <w:szCs w:val="20"/>
          <w:u w:val="single"/>
        </w:rPr>
        <w:t>(for works costing less than Rs 15 crores)</w:t>
      </w:r>
    </w:p>
    <w:p w:rsidR="00B53528" w:rsidRDefault="00B53528" w:rsidP="00387E9C">
      <w:pPr>
        <w:autoSpaceDE w:val="0"/>
        <w:autoSpaceDN w:val="0"/>
        <w:adjustRightInd w:val="0"/>
        <w:spacing w:after="0" w:line="240" w:lineRule="auto"/>
        <w:jc w:val="center"/>
        <w:rPr>
          <w:rFonts w:ascii="Arial" w:hAnsi="Arial" w:cs="Arial"/>
          <w:b/>
          <w:bCs/>
          <w:color w:val="000000"/>
          <w:sz w:val="20"/>
          <w:szCs w:val="20"/>
          <w:u w:val="single"/>
        </w:rPr>
      </w:pPr>
      <w:r w:rsidRPr="00EA3358">
        <w:rPr>
          <w:rFonts w:ascii="Arial" w:hAnsi="Arial" w:cs="Arial"/>
          <w:b/>
          <w:bCs/>
          <w:color w:val="000000"/>
          <w:sz w:val="20"/>
          <w:szCs w:val="20"/>
          <w:u w:val="single"/>
        </w:rPr>
        <w:t>NIT NO</w:t>
      </w:r>
      <w:r>
        <w:rPr>
          <w:rFonts w:ascii="Arial" w:hAnsi="Arial" w:cs="Arial"/>
          <w:b/>
          <w:bCs/>
          <w:color w:val="000000"/>
          <w:sz w:val="20"/>
          <w:szCs w:val="20"/>
          <w:u w:val="single"/>
        </w:rPr>
        <w:t xml:space="preserve">: </w:t>
      </w:r>
      <w:r w:rsidR="009114AB">
        <w:rPr>
          <w:rFonts w:ascii="Arial" w:hAnsi="Arial" w:cs="Arial"/>
          <w:b/>
          <w:bCs/>
          <w:color w:val="000000"/>
          <w:sz w:val="20"/>
          <w:szCs w:val="20"/>
          <w:u w:val="single"/>
        </w:rPr>
        <w:t>5</w:t>
      </w:r>
      <w:r w:rsidR="00DC1F03">
        <w:rPr>
          <w:rFonts w:ascii="Arial" w:hAnsi="Arial" w:cs="Arial"/>
          <w:b/>
          <w:bCs/>
          <w:color w:val="000000"/>
          <w:sz w:val="20"/>
          <w:szCs w:val="20"/>
          <w:u w:val="single"/>
        </w:rPr>
        <w:t>8</w:t>
      </w:r>
      <w:r w:rsidR="00AD7BDF">
        <w:rPr>
          <w:rFonts w:ascii="Arial" w:hAnsi="Arial" w:cs="Arial"/>
          <w:b/>
          <w:bCs/>
          <w:color w:val="000000"/>
          <w:sz w:val="20"/>
          <w:szCs w:val="20"/>
          <w:u w:val="single"/>
        </w:rPr>
        <w:t>/18-19</w:t>
      </w:r>
    </w:p>
    <w:p w:rsidR="00387E9C" w:rsidRPr="00EA3358" w:rsidRDefault="00387E9C" w:rsidP="00387E9C">
      <w:pPr>
        <w:autoSpaceDE w:val="0"/>
        <w:autoSpaceDN w:val="0"/>
        <w:adjustRightInd w:val="0"/>
        <w:spacing w:after="0" w:line="240" w:lineRule="auto"/>
        <w:jc w:val="center"/>
        <w:rPr>
          <w:rFonts w:ascii="Arial" w:hAnsi="Arial" w:cs="Arial"/>
          <w:b/>
          <w:bCs/>
          <w:color w:val="000000"/>
          <w:sz w:val="20"/>
          <w:szCs w:val="20"/>
          <w:u w:val="single"/>
        </w:rPr>
      </w:pPr>
    </w:p>
    <w:tbl>
      <w:tblPr>
        <w:tblStyle w:val="TableGrid"/>
        <w:tblW w:w="0" w:type="auto"/>
        <w:tblLook w:val="04A0"/>
      </w:tblPr>
      <w:tblGrid>
        <w:gridCol w:w="468"/>
        <w:gridCol w:w="3240"/>
        <w:gridCol w:w="6660"/>
      </w:tblGrid>
      <w:tr w:rsidR="00B53528" w:rsidRPr="00470DFD" w:rsidTr="00AD7BDF">
        <w:trPr>
          <w:trHeight w:val="665"/>
        </w:trPr>
        <w:tc>
          <w:tcPr>
            <w:tcW w:w="468"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1</w:t>
            </w:r>
          </w:p>
        </w:tc>
        <w:tc>
          <w:tcPr>
            <w:tcW w:w="3240" w:type="dxa"/>
          </w:tcPr>
          <w:p w:rsidR="00B53528" w:rsidRPr="00470DFD" w:rsidRDefault="00B53528" w:rsidP="006F37C7">
            <w:pPr>
              <w:jc w:val="both"/>
              <w:rPr>
                <w:rFonts w:ascii="Arial" w:hAnsi="Arial" w:cs="Arial"/>
                <w:bCs/>
                <w:color w:val="000000"/>
                <w:sz w:val="20"/>
                <w:szCs w:val="20"/>
              </w:rPr>
            </w:pPr>
            <w:r w:rsidRPr="00470DFD">
              <w:rPr>
                <w:rFonts w:ascii="Arial" w:hAnsi="Arial" w:cs="Arial"/>
                <w:bCs/>
                <w:color w:val="000000"/>
                <w:sz w:val="20"/>
                <w:szCs w:val="20"/>
              </w:rPr>
              <w:t>Name of work</w:t>
            </w:r>
          </w:p>
        </w:tc>
        <w:tc>
          <w:tcPr>
            <w:tcW w:w="6660" w:type="dxa"/>
          </w:tcPr>
          <w:p w:rsidR="005701BC" w:rsidRPr="00BC3EB7" w:rsidRDefault="004613DB" w:rsidP="00DC1F03">
            <w:pPr>
              <w:tabs>
                <w:tab w:val="left" w:pos="1440"/>
              </w:tabs>
              <w:ind w:left="-18"/>
              <w:jc w:val="both"/>
              <w:rPr>
                <w:rFonts w:ascii="Arial" w:hAnsi="Arial" w:cs="Arial"/>
                <w:color w:val="000000"/>
              </w:rPr>
            </w:pPr>
            <w:r w:rsidRPr="00387E9C">
              <w:rPr>
                <w:rFonts w:ascii="Arial" w:hAnsi="Arial" w:cs="Arial"/>
                <w:b/>
              </w:rPr>
              <w:t>CA NO</w:t>
            </w:r>
            <w:r w:rsidRPr="00A472A5">
              <w:rPr>
                <w:rFonts w:ascii="Arial" w:hAnsi="Arial" w:cs="Arial"/>
              </w:rPr>
              <w:t xml:space="preserve"> </w:t>
            </w:r>
            <w:r w:rsidRPr="005701BC">
              <w:rPr>
                <w:rFonts w:ascii="Arial" w:hAnsi="Arial" w:cs="Arial"/>
                <w:b/>
              </w:rPr>
              <w:t>AGE(I)/D-</w:t>
            </w:r>
            <w:r w:rsidR="009114AB">
              <w:rPr>
                <w:rFonts w:ascii="Arial" w:hAnsi="Arial" w:cs="Arial"/>
                <w:b/>
              </w:rPr>
              <w:t>5</w:t>
            </w:r>
            <w:r w:rsidR="00DC1F03">
              <w:rPr>
                <w:rFonts w:ascii="Arial" w:hAnsi="Arial" w:cs="Arial"/>
                <w:b/>
              </w:rPr>
              <w:t>8</w:t>
            </w:r>
            <w:r w:rsidRPr="00A472A5">
              <w:rPr>
                <w:rFonts w:ascii="Arial" w:hAnsi="Arial" w:cs="Arial"/>
              </w:rPr>
              <w:t>/</w:t>
            </w:r>
            <w:r w:rsidR="00CF1C38">
              <w:rPr>
                <w:rFonts w:ascii="Arial" w:hAnsi="Arial" w:cs="Arial"/>
                <w:b/>
              </w:rPr>
              <w:t>18-19</w:t>
            </w:r>
            <w:r w:rsidR="00CF1C38">
              <w:rPr>
                <w:rFonts w:ascii="Arial" w:hAnsi="Arial" w:cs="Arial"/>
              </w:rPr>
              <w:t xml:space="preserve"> </w:t>
            </w:r>
            <w:r w:rsidR="00387E9C">
              <w:rPr>
                <w:rFonts w:ascii="Arial" w:hAnsi="Arial" w:cs="Arial"/>
              </w:rPr>
              <w:t>:</w:t>
            </w:r>
            <w:r w:rsidR="00414B32" w:rsidRPr="00414B32">
              <w:rPr>
                <w:rFonts w:ascii="Arial" w:hAnsi="Arial" w:cs="Arial"/>
              </w:rPr>
              <w:t xml:space="preserve">  </w:t>
            </w:r>
            <w:r w:rsidR="00DC1F03">
              <w:rPr>
                <w:rFonts w:ascii="Arial" w:hAnsi="Arial" w:cs="Arial"/>
              </w:rPr>
              <w:t xml:space="preserve">Repair replacedment to retaining wall path drain and other </w:t>
            </w:r>
            <w:r w:rsidR="00F02B3C">
              <w:rPr>
                <w:rFonts w:ascii="Arial" w:hAnsi="Arial" w:cs="Arial"/>
              </w:rPr>
              <w:t xml:space="preserve">connected </w:t>
            </w:r>
            <w:r w:rsidR="00DC1F03">
              <w:rPr>
                <w:rFonts w:ascii="Arial" w:hAnsi="Arial" w:cs="Arial"/>
              </w:rPr>
              <w:t>works at Dalhousie</w:t>
            </w:r>
            <w:r w:rsidR="00752D3B" w:rsidRPr="00752D3B">
              <w:rPr>
                <w:rFonts w:ascii="Arial" w:hAnsi="Arial" w:cs="Arial"/>
                <w:b/>
              </w:rPr>
              <w:t xml:space="preserve"> </w:t>
            </w:r>
          </w:p>
        </w:tc>
      </w:tr>
      <w:tr w:rsidR="00B53528" w:rsidTr="006F37C7">
        <w:tc>
          <w:tcPr>
            <w:tcW w:w="468" w:type="dxa"/>
          </w:tcPr>
          <w:p w:rsidR="00B53528" w:rsidRPr="00470DFD" w:rsidRDefault="00B53528" w:rsidP="006F37C7">
            <w:pPr>
              <w:jc w:val="both"/>
              <w:rPr>
                <w:rFonts w:ascii="Arial" w:hAnsi="Arial" w:cs="Arial"/>
                <w:bCs/>
                <w:color w:val="000000"/>
                <w:sz w:val="20"/>
                <w:szCs w:val="20"/>
              </w:rPr>
            </w:pPr>
            <w:r w:rsidRPr="00470DFD">
              <w:rPr>
                <w:rFonts w:ascii="Arial" w:hAnsi="Arial" w:cs="Arial"/>
                <w:bCs/>
                <w:color w:val="000000"/>
                <w:sz w:val="20"/>
                <w:szCs w:val="20"/>
              </w:rPr>
              <w:t>2</w:t>
            </w:r>
          </w:p>
        </w:tc>
        <w:tc>
          <w:tcPr>
            <w:tcW w:w="3240"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Estimated Cost</w:t>
            </w:r>
          </w:p>
        </w:tc>
        <w:tc>
          <w:tcPr>
            <w:tcW w:w="6660" w:type="dxa"/>
          </w:tcPr>
          <w:p w:rsidR="00B53528" w:rsidRPr="00470DFD" w:rsidRDefault="00DF6B27" w:rsidP="00077A4B">
            <w:pPr>
              <w:tabs>
                <w:tab w:val="left" w:pos="1440"/>
              </w:tabs>
              <w:ind w:left="-18"/>
              <w:jc w:val="both"/>
              <w:rPr>
                <w:rFonts w:ascii="Arial" w:hAnsi="Arial" w:cs="Arial"/>
                <w:color w:val="000000"/>
              </w:rPr>
            </w:pPr>
            <w:r w:rsidRPr="00AD7BDF">
              <w:rPr>
                <w:rFonts w:ascii="Arial" w:hAnsi="Arial" w:cs="Arial"/>
                <w:b/>
                <w:color w:val="000000"/>
              </w:rPr>
              <w:t xml:space="preserve">Rs </w:t>
            </w:r>
            <w:r w:rsidR="003E27B6">
              <w:rPr>
                <w:rFonts w:ascii="Arial" w:hAnsi="Arial" w:cs="Arial"/>
                <w:b/>
                <w:color w:val="000000"/>
              </w:rPr>
              <w:t xml:space="preserve"> </w:t>
            </w:r>
            <w:r w:rsidR="00077A4B">
              <w:rPr>
                <w:rFonts w:ascii="Arial" w:hAnsi="Arial" w:cs="Arial"/>
                <w:b/>
                <w:color w:val="000000"/>
              </w:rPr>
              <w:t>8</w:t>
            </w:r>
            <w:r w:rsidR="009114AB">
              <w:rPr>
                <w:rFonts w:ascii="Arial" w:hAnsi="Arial" w:cs="Arial"/>
                <w:b/>
                <w:color w:val="000000"/>
              </w:rPr>
              <w:t>.00</w:t>
            </w:r>
            <w:r w:rsidR="00AD7BDF">
              <w:rPr>
                <w:rFonts w:ascii="Arial" w:hAnsi="Arial" w:cs="Arial"/>
                <w:color w:val="000000"/>
              </w:rPr>
              <w:t xml:space="preserve">    </w:t>
            </w:r>
            <w:r w:rsidR="00B53528">
              <w:rPr>
                <w:rFonts w:ascii="Arial" w:hAnsi="Arial" w:cs="Arial"/>
                <w:color w:val="000000"/>
              </w:rPr>
              <w:t>(At Par Market)</w:t>
            </w:r>
          </w:p>
        </w:tc>
      </w:tr>
      <w:tr w:rsidR="00B53528" w:rsidTr="006F37C7">
        <w:tc>
          <w:tcPr>
            <w:tcW w:w="468"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3</w:t>
            </w:r>
          </w:p>
        </w:tc>
        <w:tc>
          <w:tcPr>
            <w:tcW w:w="3240"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Period of completion</w:t>
            </w:r>
          </w:p>
        </w:tc>
        <w:tc>
          <w:tcPr>
            <w:tcW w:w="6660" w:type="dxa"/>
          </w:tcPr>
          <w:p w:rsidR="00B53528" w:rsidRPr="00470DFD" w:rsidRDefault="005701BC" w:rsidP="005701BC">
            <w:pPr>
              <w:tabs>
                <w:tab w:val="left" w:pos="1440"/>
              </w:tabs>
              <w:ind w:left="-18"/>
              <w:jc w:val="both"/>
              <w:rPr>
                <w:rFonts w:ascii="Arial" w:hAnsi="Arial" w:cs="Arial"/>
                <w:color w:val="000000"/>
              </w:rPr>
            </w:pPr>
            <w:r>
              <w:rPr>
                <w:rFonts w:ascii="Arial" w:hAnsi="Arial" w:cs="Arial"/>
                <w:color w:val="000000"/>
              </w:rPr>
              <w:t>06</w:t>
            </w:r>
            <w:r w:rsidR="00DD22F1">
              <w:rPr>
                <w:rFonts w:ascii="Arial" w:hAnsi="Arial" w:cs="Arial"/>
                <w:color w:val="000000"/>
              </w:rPr>
              <w:t xml:space="preserve"> months</w:t>
            </w:r>
          </w:p>
        </w:tc>
      </w:tr>
      <w:tr w:rsidR="00B53528" w:rsidTr="006F37C7">
        <w:trPr>
          <w:trHeight w:val="584"/>
        </w:trPr>
        <w:tc>
          <w:tcPr>
            <w:tcW w:w="468"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4</w:t>
            </w:r>
          </w:p>
        </w:tc>
        <w:tc>
          <w:tcPr>
            <w:tcW w:w="3240"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Cost of tender documents</w:t>
            </w:r>
          </w:p>
        </w:tc>
        <w:tc>
          <w:tcPr>
            <w:tcW w:w="6660" w:type="dxa"/>
          </w:tcPr>
          <w:p w:rsidR="00B53528" w:rsidRPr="00470DFD" w:rsidRDefault="00B53528" w:rsidP="00077A4B">
            <w:pPr>
              <w:tabs>
                <w:tab w:val="left" w:pos="1440"/>
              </w:tabs>
              <w:ind w:left="-18"/>
              <w:jc w:val="both"/>
              <w:rPr>
                <w:rFonts w:ascii="Arial" w:hAnsi="Arial" w:cs="Arial"/>
                <w:color w:val="000000"/>
              </w:rPr>
            </w:pPr>
            <w:r w:rsidRPr="009C0C2B">
              <w:rPr>
                <w:rFonts w:ascii="Arial" w:hAnsi="Arial" w:cs="Arial"/>
                <w:b/>
                <w:color w:val="000000"/>
              </w:rPr>
              <w:t xml:space="preserve">Rs </w:t>
            </w:r>
            <w:r w:rsidR="00077A4B">
              <w:rPr>
                <w:rFonts w:ascii="Arial" w:hAnsi="Arial" w:cs="Arial"/>
                <w:b/>
                <w:color w:val="000000"/>
              </w:rPr>
              <w:t>5</w:t>
            </w:r>
            <w:r w:rsidR="00DF6B27">
              <w:rPr>
                <w:rFonts w:ascii="Arial" w:hAnsi="Arial" w:cs="Arial"/>
                <w:b/>
                <w:color w:val="000000"/>
              </w:rPr>
              <w:t>00</w:t>
            </w:r>
            <w:r>
              <w:rPr>
                <w:rFonts w:ascii="Arial" w:hAnsi="Arial" w:cs="Arial"/>
                <w:color w:val="000000"/>
              </w:rPr>
              <w:t xml:space="preserve"> in the shape of DD/Bankers cheque from any schedule Bank in favour of </w:t>
            </w:r>
            <w:r w:rsidRPr="009C0C2B">
              <w:rPr>
                <w:rFonts w:ascii="Arial" w:hAnsi="Arial" w:cs="Arial"/>
                <w:b/>
                <w:color w:val="000000"/>
              </w:rPr>
              <w:t>AGE(I) Dalhousie</w:t>
            </w:r>
            <w:r>
              <w:rPr>
                <w:rFonts w:ascii="Arial" w:hAnsi="Arial" w:cs="Arial"/>
                <w:b/>
                <w:color w:val="000000"/>
              </w:rPr>
              <w:t xml:space="preserve"> </w:t>
            </w:r>
            <w:r>
              <w:rPr>
                <w:rFonts w:ascii="Arial" w:hAnsi="Arial" w:cs="Arial"/>
                <w:color w:val="000000"/>
              </w:rPr>
              <w:t xml:space="preserve">and payable at </w:t>
            </w:r>
            <w:r w:rsidRPr="009C0C2B">
              <w:rPr>
                <w:rFonts w:ascii="Arial" w:hAnsi="Arial" w:cs="Arial"/>
                <w:b/>
                <w:color w:val="000000"/>
              </w:rPr>
              <w:t>Dalhousie</w:t>
            </w:r>
          </w:p>
        </w:tc>
      </w:tr>
      <w:tr w:rsidR="00B53528" w:rsidTr="006F37C7">
        <w:trPr>
          <w:trHeight w:val="296"/>
        </w:trPr>
        <w:tc>
          <w:tcPr>
            <w:tcW w:w="468"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5</w:t>
            </w:r>
          </w:p>
        </w:tc>
        <w:tc>
          <w:tcPr>
            <w:tcW w:w="3240"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Website/portal address</w:t>
            </w:r>
          </w:p>
        </w:tc>
        <w:tc>
          <w:tcPr>
            <w:tcW w:w="6660" w:type="dxa"/>
          </w:tcPr>
          <w:p w:rsidR="00B53528" w:rsidRPr="00470DFD" w:rsidRDefault="00870BEF" w:rsidP="006F37C7">
            <w:pPr>
              <w:tabs>
                <w:tab w:val="left" w:pos="1440"/>
              </w:tabs>
              <w:ind w:left="-18"/>
              <w:jc w:val="both"/>
              <w:rPr>
                <w:rFonts w:ascii="Arial" w:hAnsi="Arial" w:cs="Arial"/>
                <w:color w:val="000000"/>
              </w:rPr>
            </w:pPr>
            <w:hyperlink r:id="rId8" w:history="1">
              <w:r w:rsidR="00B53528" w:rsidRPr="002E3E40">
                <w:rPr>
                  <w:rStyle w:val="Hyperlink"/>
                  <w:rFonts w:ascii="Arial" w:hAnsi="Arial" w:cs="Arial"/>
                </w:rPr>
                <w:t>www.eprocuremes.gov.in</w:t>
              </w:r>
            </w:hyperlink>
            <w:r w:rsidR="00B53528">
              <w:rPr>
                <w:rFonts w:ascii="Arial" w:hAnsi="Arial" w:cs="Arial"/>
                <w:color w:val="000000"/>
              </w:rPr>
              <w:t xml:space="preserve"> and </w:t>
            </w:r>
            <w:hyperlink r:id="rId9" w:history="1">
              <w:r w:rsidR="00B53528" w:rsidRPr="002E3E40">
                <w:rPr>
                  <w:rStyle w:val="Hyperlink"/>
                  <w:rFonts w:ascii="Arial" w:hAnsi="Arial" w:cs="Arial"/>
                </w:rPr>
                <w:t>www.mes.gov.in</w:t>
              </w:r>
            </w:hyperlink>
          </w:p>
        </w:tc>
      </w:tr>
      <w:tr w:rsidR="00B53528" w:rsidTr="006F37C7">
        <w:tc>
          <w:tcPr>
            <w:tcW w:w="468"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6</w:t>
            </w:r>
          </w:p>
        </w:tc>
        <w:tc>
          <w:tcPr>
            <w:tcW w:w="3240"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Type of contract</w:t>
            </w:r>
          </w:p>
        </w:tc>
        <w:tc>
          <w:tcPr>
            <w:tcW w:w="6660" w:type="dxa"/>
          </w:tcPr>
          <w:p w:rsidR="00B53528" w:rsidRPr="00470DFD" w:rsidRDefault="00B53528" w:rsidP="006F37C7">
            <w:pPr>
              <w:tabs>
                <w:tab w:val="left" w:pos="1440"/>
              </w:tabs>
              <w:ind w:left="-18"/>
              <w:jc w:val="both"/>
              <w:rPr>
                <w:rFonts w:ascii="Arial" w:hAnsi="Arial" w:cs="Arial"/>
                <w:color w:val="000000"/>
              </w:rPr>
            </w:pPr>
            <w:r w:rsidRPr="00B37393">
              <w:rPr>
                <w:rFonts w:ascii="Arial" w:hAnsi="Arial" w:cs="Arial"/>
                <w:color w:val="000000"/>
                <w:sz w:val="20"/>
                <w:szCs w:val="20"/>
              </w:rPr>
              <w:t xml:space="preserve">The tender shall be item rate contract based on </w:t>
            </w:r>
            <w:r w:rsidRPr="00006F82">
              <w:rPr>
                <w:rFonts w:ascii="Arial" w:hAnsi="Arial" w:cs="Arial"/>
                <w:b/>
                <w:bCs/>
                <w:color w:val="000000"/>
                <w:sz w:val="20"/>
                <w:szCs w:val="20"/>
                <w:u w:val="single"/>
              </w:rPr>
              <w:t>IAFW-2162 (REVISED) 1960</w:t>
            </w:r>
            <w:r w:rsidRPr="00B37393">
              <w:rPr>
                <w:rFonts w:ascii="Arial" w:hAnsi="Arial" w:cs="Arial"/>
                <w:color w:val="000000"/>
                <w:sz w:val="20"/>
                <w:szCs w:val="20"/>
              </w:rPr>
              <w:t>with list of works to be quoted by the contractor.</w:t>
            </w:r>
          </w:p>
        </w:tc>
      </w:tr>
      <w:tr w:rsidR="00B53528" w:rsidTr="006F37C7">
        <w:tc>
          <w:tcPr>
            <w:tcW w:w="468"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7</w:t>
            </w:r>
          </w:p>
        </w:tc>
        <w:tc>
          <w:tcPr>
            <w:tcW w:w="3240"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Information &amp; Details</w:t>
            </w:r>
          </w:p>
        </w:tc>
        <w:tc>
          <w:tcPr>
            <w:tcW w:w="6660" w:type="dxa"/>
          </w:tcPr>
          <w:p w:rsidR="00B53528" w:rsidRPr="00470DFD" w:rsidRDefault="00B53528" w:rsidP="006F37C7">
            <w:pPr>
              <w:tabs>
                <w:tab w:val="left" w:pos="1440"/>
              </w:tabs>
              <w:ind w:left="-18"/>
              <w:jc w:val="both"/>
              <w:rPr>
                <w:rFonts w:ascii="Arial" w:hAnsi="Arial" w:cs="Arial"/>
                <w:color w:val="000000"/>
              </w:rPr>
            </w:pPr>
          </w:p>
        </w:tc>
      </w:tr>
      <w:tr w:rsidR="00B53528" w:rsidTr="006F37C7">
        <w:tc>
          <w:tcPr>
            <w:tcW w:w="468" w:type="dxa"/>
          </w:tcPr>
          <w:p w:rsidR="00B53528" w:rsidRPr="00470DFD" w:rsidRDefault="00B53528" w:rsidP="006F37C7">
            <w:pPr>
              <w:jc w:val="both"/>
              <w:rPr>
                <w:rFonts w:ascii="Arial" w:hAnsi="Arial" w:cs="Arial"/>
                <w:bCs/>
                <w:color w:val="000000"/>
                <w:sz w:val="20"/>
                <w:szCs w:val="20"/>
              </w:rPr>
            </w:pPr>
          </w:p>
        </w:tc>
        <w:tc>
          <w:tcPr>
            <w:tcW w:w="3240" w:type="dxa"/>
          </w:tcPr>
          <w:p w:rsidR="00B53528" w:rsidRPr="00BB14FA" w:rsidRDefault="00B53528" w:rsidP="006F37C7">
            <w:pPr>
              <w:pStyle w:val="ListParagraph"/>
              <w:numPr>
                <w:ilvl w:val="0"/>
                <w:numId w:val="2"/>
              </w:numPr>
              <w:tabs>
                <w:tab w:val="left" w:pos="347"/>
              </w:tabs>
              <w:ind w:left="0" w:firstLine="0"/>
              <w:jc w:val="both"/>
              <w:rPr>
                <w:rFonts w:ascii="Arial" w:hAnsi="Arial" w:cs="Arial"/>
                <w:bCs/>
                <w:color w:val="000000"/>
                <w:sz w:val="20"/>
                <w:szCs w:val="20"/>
              </w:rPr>
            </w:pPr>
            <w:r>
              <w:rPr>
                <w:rFonts w:ascii="Arial" w:hAnsi="Arial" w:cs="Arial"/>
                <w:bCs/>
                <w:color w:val="000000"/>
                <w:sz w:val="20"/>
                <w:szCs w:val="20"/>
              </w:rPr>
              <w:t>Bid submission start date</w:t>
            </w:r>
          </w:p>
        </w:tc>
        <w:tc>
          <w:tcPr>
            <w:tcW w:w="6660" w:type="dxa"/>
          </w:tcPr>
          <w:p w:rsidR="00B53528" w:rsidRPr="00470DFD" w:rsidRDefault="001C1F7B" w:rsidP="00077A4B">
            <w:pPr>
              <w:tabs>
                <w:tab w:val="left" w:pos="1440"/>
              </w:tabs>
              <w:ind w:left="-18"/>
              <w:rPr>
                <w:rFonts w:ascii="Arial" w:hAnsi="Arial" w:cs="Arial"/>
                <w:color w:val="000000"/>
              </w:rPr>
            </w:pPr>
            <w:r>
              <w:rPr>
                <w:rFonts w:ascii="Arial" w:hAnsi="Arial" w:cs="Arial"/>
                <w:color w:val="000000"/>
              </w:rPr>
              <w:t xml:space="preserve">     </w:t>
            </w:r>
            <w:r w:rsidR="00252B98">
              <w:rPr>
                <w:rFonts w:ascii="Arial" w:hAnsi="Arial" w:cs="Arial"/>
                <w:color w:val="000000"/>
              </w:rPr>
              <w:t xml:space="preserve"> </w:t>
            </w:r>
            <w:r w:rsidR="00AD7BDF">
              <w:rPr>
                <w:rFonts w:ascii="Arial" w:hAnsi="Arial" w:cs="Arial"/>
                <w:color w:val="000000"/>
              </w:rPr>
              <w:t xml:space="preserve">  </w:t>
            </w:r>
            <w:r w:rsidR="00077A4B">
              <w:rPr>
                <w:rFonts w:ascii="Arial" w:hAnsi="Arial" w:cs="Arial"/>
                <w:color w:val="000000"/>
              </w:rPr>
              <w:t>18 Jan 2019</w:t>
            </w:r>
            <w:r w:rsidR="00AD7BDF">
              <w:rPr>
                <w:rFonts w:ascii="Arial" w:hAnsi="Arial" w:cs="Arial"/>
                <w:color w:val="000000"/>
              </w:rPr>
              <w:t xml:space="preserve"> </w:t>
            </w:r>
            <w:r w:rsidR="00B53528">
              <w:rPr>
                <w:rFonts w:ascii="Arial" w:hAnsi="Arial" w:cs="Arial"/>
                <w:color w:val="000000"/>
              </w:rPr>
              <w:t xml:space="preserve"> at 1200hrs</w:t>
            </w:r>
          </w:p>
        </w:tc>
      </w:tr>
      <w:tr w:rsidR="00B53528" w:rsidTr="006F37C7">
        <w:tc>
          <w:tcPr>
            <w:tcW w:w="468" w:type="dxa"/>
          </w:tcPr>
          <w:p w:rsidR="00B53528" w:rsidRPr="00470DFD" w:rsidRDefault="00B53528" w:rsidP="006F37C7">
            <w:pPr>
              <w:jc w:val="both"/>
              <w:rPr>
                <w:rFonts w:ascii="Arial" w:hAnsi="Arial" w:cs="Arial"/>
                <w:bCs/>
                <w:color w:val="000000"/>
                <w:sz w:val="20"/>
                <w:szCs w:val="20"/>
              </w:rPr>
            </w:pPr>
          </w:p>
        </w:tc>
        <w:tc>
          <w:tcPr>
            <w:tcW w:w="3240" w:type="dxa"/>
          </w:tcPr>
          <w:p w:rsidR="00B53528" w:rsidRDefault="00B53528" w:rsidP="006F37C7">
            <w:pPr>
              <w:pStyle w:val="ListParagraph"/>
              <w:numPr>
                <w:ilvl w:val="0"/>
                <w:numId w:val="2"/>
              </w:numPr>
              <w:tabs>
                <w:tab w:val="left" w:pos="347"/>
              </w:tabs>
              <w:ind w:left="0" w:firstLine="0"/>
              <w:jc w:val="both"/>
              <w:rPr>
                <w:rFonts w:ascii="Arial" w:hAnsi="Arial" w:cs="Arial"/>
                <w:bCs/>
                <w:color w:val="000000"/>
                <w:sz w:val="20"/>
                <w:szCs w:val="20"/>
              </w:rPr>
            </w:pPr>
            <w:r>
              <w:rPr>
                <w:rFonts w:ascii="Arial" w:hAnsi="Arial" w:cs="Arial"/>
                <w:bCs/>
                <w:color w:val="000000"/>
                <w:sz w:val="20"/>
                <w:szCs w:val="20"/>
              </w:rPr>
              <w:t>Last date of bid submission</w:t>
            </w:r>
          </w:p>
        </w:tc>
        <w:tc>
          <w:tcPr>
            <w:tcW w:w="6660" w:type="dxa"/>
          </w:tcPr>
          <w:p w:rsidR="00B53528" w:rsidRPr="00470DFD" w:rsidRDefault="001C1F7B" w:rsidP="00077A4B">
            <w:pPr>
              <w:tabs>
                <w:tab w:val="left" w:pos="1440"/>
              </w:tabs>
              <w:ind w:left="-18"/>
              <w:rPr>
                <w:rFonts w:ascii="Arial" w:hAnsi="Arial" w:cs="Arial"/>
                <w:color w:val="000000"/>
              </w:rPr>
            </w:pPr>
            <w:r>
              <w:rPr>
                <w:rFonts w:ascii="Arial" w:hAnsi="Arial" w:cs="Arial"/>
                <w:color w:val="000000"/>
              </w:rPr>
              <w:t xml:space="preserve">      </w:t>
            </w:r>
            <w:r w:rsidR="00AD7BDF">
              <w:rPr>
                <w:rFonts w:ascii="Arial" w:hAnsi="Arial" w:cs="Arial"/>
                <w:color w:val="000000"/>
              </w:rPr>
              <w:t xml:space="preserve"> </w:t>
            </w:r>
            <w:r>
              <w:rPr>
                <w:rFonts w:ascii="Arial" w:hAnsi="Arial" w:cs="Arial"/>
                <w:color w:val="000000"/>
              </w:rPr>
              <w:t xml:space="preserve"> </w:t>
            </w:r>
            <w:r w:rsidR="00077A4B">
              <w:rPr>
                <w:rFonts w:ascii="Arial" w:hAnsi="Arial" w:cs="Arial"/>
                <w:color w:val="000000"/>
              </w:rPr>
              <w:t>30 Jan 2019</w:t>
            </w:r>
            <w:r w:rsidR="00B53528">
              <w:rPr>
                <w:rFonts w:ascii="Arial" w:hAnsi="Arial" w:cs="Arial"/>
                <w:color w:val="000000"/>
              </w:rPr>
              <w:t xml:space="preserve"> at 1800 hrs</w:t>
            </w:r>
          </w:p>
        </w:tc>
      </w:tr>
      <w:tr w:rsidR="00B53528" w:rsidTr="006F37C7">
        <w:tc>
          <w:tcPr>
            <w:tcW w:w="468" w:type="dxa"/>
          </w:tcPr>
          <w:p w:rsidR="00B53528" w:rsidRPr="00470DFD" w:rsidRDefault="00B53528" w:rsidP="006F37C7">
            <w:pPr>
              <w:jc w:val="both"/>
              <w:rPr>
                <w:rFonts w:ascii="Arial" w:hAnsi="Arial" w:cs="Arial"/>
                <w:bCs/>
                <w:color w:val="000000"/>
                <w:sz w:val="20"/>
                <w:szCs w:val="20"/>
              </w:rPr>
            </w:pPr>
          </w:p>
        </w:tc>
        <w:tc>
          <w:tcPr>
            <w:tcW w:w="3240" w:type="dxa"/>
          </w:tcPr>
          <w:p w:rsidR="00B53528" w:rsidRDefault="00B53528" w:rsidP="006F37C7">
            <w:pPr>
              <w:pStyle w:val="ListParagraph"/>
              <w:numPr>
                <w:ilvl w:val="0"/>
                <w:numId w:val="2"/>
              </w:numPr>
              <w:tabs>
                <w:tab w:val="left" w:pos="347"/>
              </w:tabs>
              <w:ind w:left="0" w:firstLine="0"/>
              <w:jc w:val="both"/>
              <w:rPr>
                <w:rFonts w:ascii="Arial" w:hAnsi="Arial" w:cs="Arial"/>
                <w:bCs/>
                <w:color w:val="000000"/>
                <w:sz w:val="20"/>
                <w:szCs w:val="20"/>
              </w:rPr>
            </w:pPr>
            <w:r>
              <w:rPr>
                <w:rFonts w:ascii="Arial" w:hAnsi="Arial" w:cs="Arial"/>
                <w:bCs/>
                <w:color w:val="000000"/>
                <w:sz w:val="20"/>
                <w:szCs w:val="20"/>
              </w:rPr>
              <w:t>Date of bid opening</w:t>
            </w:r>
          </w:p>
        </w:tc>
        <w:tc>
          <w:tcPr>
            <w:tcW w:w="6660" w:type="dxa"/>
          </w:tcPr>
          <w:p w:rsidR="00B53528" w:rsidRPr="00470DFD" w:rsidRDefault="001C1F7B" w:rsidP="00077A4B">
            <w:pPr>
              <w:tabs>
                <w:tab w:val="left" w:pos="1440"/>
              </w:tabs>
              <w:ind w:left="-18"/>
              <w:rPr>
                <w:rFonts w:ascii="Arial" w:hAnsi="Arial" w:cs="Arial"/>
                <w:color w:val="000000"/>
              </w:rPr>
            </w:pPr>
            <w:r>
              <w:rPr>
                <w:rFonts w:ascii="Arial" w:hAnsi="Arial" w:cs="Arial"/>
                <w:color w:val="000000"/>
              </w:rPr>
              <w:t xml:space="preserve">      </w:t>
            </w:r>
            <w:r w:rsidR="00AD7BDF">
              <w:rPr>
                <w:rFonts w:ascii="Arial" w:hAnsi="Arial" w:cs="Arial"/>
                <w:color w:val="000000"/>
              </w:rPr>
              <w:t xml:space="preserve"> </w:t>
            </w:r>
            <w:r w:rsidR="00252B98">
              <w:rPr>
                <w:rFonts w:ascii="Arial" w:hAnsi="Arial" w:cs="Arial"/>
                <w:color w:val="000000"/>
              </w:rPr>
              <w:t xml:space="preserve"> </w:t>
            </w:r>
            <w:r w:rsidR="009114AB">
              <w:rPr>
                <w:rFonts w:ascii="Arial" w:hAnsi="Arial" w:cs="Arial"/>
                <w:color w:val="000000"/>
              </w:rPr>
              <w:t xml:space="preserve">31 </w:t>
            </w:r>
            <w:r w:rsidR="00077A4B">
              <w:rPr>
                <w:rFonts w:ascii="Arial" w:hAnsi="Arial" w:cs="Arial"/>
                <w:color w:val="000000"/>
              </w:rPr>
              <w:t>Jan 2019</w:t>
            </w:r>
            <w:r w:rsidR="00B53528">
              <w:rPr>
                <w:rFonts w:ascii="Arial" w:hAnsi="Arial" w:cs="Arial"/>
                <w:color w:val="000000"/>
              </w:rPr>
              <w:t xml:space="preserve"> at 1100 hrs</w:t>
            </w:r>
          </w:p>
        </w:tc>
      </w:tr>
      <w:tr w:rsidR="00B53528" w:rsidTr="006F37C7">
        <w:tc>
          <w:tcPr>
            <w:tcW w:w="468" w:type="dxa"/>
          </w:tcPr>
          <w:p w:rsidR="00B53528" w:rsidRPr="00470DFD" w:rsidRDefault="00B53528" w:rsidP="006F37C7">
            <w:pPr>
              <w:jc w:val="both"/>
              <w:rPr>
                <w:rFonts w:ascii="Arial" w:hAnsi="Arial" w:cs="Arial"/>
                <w:bCs/>
                <w:color w:val="000000"/>
                <w:sz w:val="20"/>
                <w:szCs w:val="20"/>
              </w:rPr>
            </w:pPr>
            <w:r>
              <w:rPr>
                <w:rFonts w:ascii="Arial" w:hAnsi="Arial" w:cs="Arial"/>
                <w:bCs/>
                <w:color w:val="000000"/>
                <w:sz w:val="20"/>
                <w:szCs w:val="20"/>
              </w:rPr>
              <w:t>8</w:t>
            </w:r>
          </w:p>
        </w:tc>
        <w:tc>
          <w:tcPr>
            <w:tcW w:w="3240" w:type="dxa"/>
          </w:tcPr>
          <w:p w:rsidR="00B53528" w:rsidRDefault="00B53528" w:rsidP="006F37C7">
            <w:pPr>
              <w:pStyle w:val="ListParagraph"/>
              <w:tabs>
                <w:tab w:val="left" w:pos="347"/>
              </w:tabs>
              <w:ind w:left="0"/>
              <w:jc w:val="both"/>
              <w:rPr>
                <w:rFonts w:ascii="Arial" w:hAnsi="Arial" w:cs="Arial"/>
                <w:bCs/>
                <w:color w:val="000000"/>
                <w:sz w:val="20"/>
                <w:szCs w:val="20"/>
              </w:rPr>
            </w:pPr>
            <w:r>
              <w:rPr>
                <w:rFonts w:ascii="Arial" w:hAnsi="Arial" w:cs="Arial"/>
                <w:bCs/>
                <w:color w:val="000000"/>
                <w:sz w:val="20"/>
                <w:szCs w:val="20"/>
              </w:rPr>
              <w:t>Eligibility Criteria</w:t>
            </w:r>
          </w:p>
        </w:tc>
        <w:tc>
          <w:tcPr>
            <w:tcW w:w="6660" w:type="dxa"/>
          </w:tcPr>
          <w:p w:rsidR="00B53528" w:rsidRDefault="00B53528" w:rsidP="006F37C7">
            <w:pPr>
              <w:tabs>
                <w:tab w:val="left" w:pos="1440"/>
              </w:tabs>
              <w:ind w:left="-18"/>
              <w:jc w:val="both"/>
              <w:rPr>
                <w:rFonts w:ascii="Arial" w:hAnsi="Arial" w:cs="Arial"/>
                <w:color w:val="000000"/>
              </w:rPr>
            </w:pPr>
          </w:p>
        </w:tc>
      </w:tr>
      <w:tr w:rsidR="00B53528" w:rsidTr="006F37C7">
        <w:tc>
          <w:tcPr>
            <w:tcW w:w="468" w:type="dxa"/>
          </w:tcPr>
          <w:p w:rsidR="00B53528" w:rsidRDefault="00B53528" w:rsidP="006F37C7">
            <w:pPr>
              <w:jc w:val="both"/>
              <w:rPr>
                <w:rFonts w:ascii="Arial" w:hAnsi="Arial" w:cs="Arial"/>
                <w:bCs/>
                <w:color w:val="000000"/>
                <w:sz w:val="20"/>
                <w:szCs w:val="20"/>
              </w:rPr>
            </w:pPr>
          </w:p>
        </w:tc>
        <w:tc>
          <w:tcPr>
            <w:tcW w:w="3240" w:type="dxa"/>
          </w:tcPr>
          <w:p w:rsidR="00B53528" w:rsidRDefault="00B53528" w:rsidP="006F37C7">
            <w:pPr>
              <w:pStyle w:val="ListParagraph"/>
              <w:tabs>
                <w:tab w:val="left" w:pos="347"/>
              </w:tabs>
              <w:ind w:left="0"/>
              <w:jc w:val="both"/>
              <w:rPr>
                <w:rFonts w:ascii="Arial" w:hAnsi="Arial" w:cs="Arial"/>
                <w:bCs/>
                <w:color w:val="000000"/>
                <w:sz w:val="20"/>
                <w:szCs w:val="20"/>
              </w:rPr>
            </w:pPr>
            <w:r>
              <w:rPr>
                <w:rFonts w:ascii="Arial" w:hAnsi="Arial" w:cs="Arial"/>
                <w:bCs/>
                <w:color w:val="000000"/>
                <w:sz w:val="20"/>
                <w:szCs w:val="20"/>
              </w:rPr>
              <w:t xml:space="preserve">(A) For MES enlisted Contractor </w:t>
            </w:r>
          </w:p>
        </w:tc>
        <w:tc>
          <w:tcPr>
            <w:tcW w:w="6660" w:type="dxa"/>
          </w:tcPr>
          <w:p w:rsidR="00B53528" w:rsidRDefault="00B53528" w:rsidP="00414B32">
            <w:pPr>
              <w:tabs>
                <w:tab w:val="left" w:pos="1440"/>
              </w:tabs>
              <w:ind w:left="-18"/>
              <w:jc w:val="both"/>
              <w:rPr>
                <w:rFonts w:ascii="Arial" w:hAnsi="Arial" w:cs="Arial"/>
                <w:color w:val="000000"/>
              </w:rPr>
            </w:pPr>
            <w:r>
              <w:rPr>
                <w:rFonts w:ascii="Arial" w:hAnsi="Arial" w:cs="Arial"/>
                <w:color w:val="000000"/>
              </w:rPr>
              <w:t xml:space="preserve">All contractors enlisted with MES in </w:t>
            </w:r>
            <w:r w:rsidR="00DF6B27" w:rsidRPr="009374DA">
              <w:rPr>
                <w:rFonts w:ascii="Arial" w:hAnsi="Arial" w:cs="Arial"/>
                <w:b/>
                <w:color w:val="000000"/>
                <w:sz w:val="20"/>
                <w:szCs w:val="20"/>
              </w:rPr>
              <w:t>Class ‘E’</w:t>
            </w:r>
            <w:r w:rsidR="00DF6B27" w:rsidRPr="009374DA">
              <w:rPr>
                <w:rFonts w:ascii="Arial" w:hAnsi="Arial" w:cs="Arial"/>
                <w:color w:val="000000"/>
                <w:sz w:val="20"/>
                <w:szCs w:val="20"/>
              </w:rPr>
              <w:t xml:space="preserve"> and </w:t>
            </w:r>
            <w:r w:rsidR="00DF6B27">
              <w:rPr>
                <w:rFonts w:ascii="Arial" w:hAnsi="Arial" w:cs="Arial"/>
                <w:color w:val="000000"/>
                <w:sz w:val="20"/>
                <w:szCs w:val="20"/>
              </w:rPr>
              <w:t>above</w:t>
            </w:r>
            <w:r w:rsidR="00DF6B27" w:rsidRPr="009374DA">
              <w:rPr>
                <w:rFonts w:ascii="Arial" w:hAnsi="Arial" w:cs="Arial"/>
                <w:color w:val="000000"/>
                <w:sz w:val="20"/>
                <w:szCs w:val="20"/>
              </w:rPr>
              <w:t xml:space="preserve">  </w:t>
            </w:r>
            <w:r w:rsidR="00DF6B27" w:rsidRPr="009374DA">
              <w:rPr>
                <w:rFonts w:ascii="Arial" w:hAnsi="Arial" w:cs="Arial"/>
                <w:b/>
                <w:color w:val="000000"/>
                <w:sz w:val="20"/>
                <w:szCs w:val="20"/>
              </w:rPr>
              <w:t xml:space="preserve">category </w:t>
            </w:r>
            <w:r w:rsidR="00EB75A4">
              <w:rPr>
                <w:rFonts w:ascii="Arial" w:hAnsi="Arial" w:cs="Arial"/>
                <w:b/>
                <w:color w:val="000000"/>
                <w:sz w:val="20"/>
                <w:szCs w:val="20"/>
              </w:rPr>
              <w:t>a</w:t>
            </w:r>
            <w:r w:rsidR="001C1F7B">
              <w:rPr>
                <w:rFonts w:ascii="Arial" w:hAnsi="Arial" w:cs="Arial"/>
                <w:b/>
                <w:color w:val="000000"/>
                <w:sz w:val="20"/>
                <w:szCs w:val="20"/>
              </w:rPr>
              <w:t>(i</w:t>
            </w:r>
            <w:r w:rsidR="00DF6B27">
              <w:rPr>
                <w:rFonts w:ascii="Arial" w:hAnsi="Arial" w:cs="Arial"/>
                <w:b/>
                <w:color w:val="000000"/>
                <w:sz w:val="20"/>
                <w:szCs w:val="20"/>
              </w:rPr>
              <w:t>)</w:t>
            </w:r>
            <w:r w:rsidR="00D2695B">
              <w:rPr>
                <w:rFonts w:ascii="Arial" w:hAnsi="Arial" w:cs="Arial"/>
                <w:b/>
                <w:color w:val="000000"/>
                <w:sz w:val="20"/>
                <w:szCs w:val="20"/>
              </w:rPr>
              <w:t xml:space="preserve"> </w:t>
            </w:r>
            <w:r>
              <w:rPr>
                <w:rFonts w:ascii="Arial" w:hAnsi="Arial" w:cs="Arial"/>
                <w:color w:val="000000"/>
              </w:rPr>
              <w:t>shall be considered qualified provided they do not carry adverse remarks in WLR of competent engineer authority.</w:t>
            </w:r>
          </w:p>
        </w:tc>
      </w:tr>
      <w:tr w:rsidR="00B53528" w:rsidTr="006F37C7">
        <w:tc>
          <w:tcPr>
            <w:tcW w:w="468" w:type="dxa"/>
          </w:tcPr>
          <w:p w:rsidR="00B53528" w:rsidRDefault="00B53528" w:rsidP="006F37C7">
            <w:pPr>
              <w:jc w:val="both"/>
              <w:rPr>
                <w:rFonts w:ascii="Arial" w:hAnsi="Arial" w:cs="Arial"/>
                <w:bCs/>
                <w:color w:val="000000"/>
                <w:sz w:val="20"/>
                <w:szCs w:val="20"/>
              </w:rPr>
            </w:pPr>
          </w:p>
        </w:tc>
        <w:tc>
          <w:tcPr>
            <w:tcW w:w="3240" w:type="dxa"/>
          </w:tcPr>
          <w:p w:rsidR="00B53528" w:rsidRDefault="00B53528" w:rsidP="006F37C7">
            <w:pPr>
              <w:pStyle w:val="ListParagraph"/>
              <w:tabs>
                <w:tab w:val="left" w:pos="347"/>
              </w:tabs>
              <w:ind w:left="0"/>
              <w:jc w:val="both"/>
              <w:rPr>
                <w:rFonts w:ascii="Arial" w:hAnsi="Arial" w:cs="Arial"/>
                <w:bCs/>
                <w:color w:val="000000"/>
                <w:sz w:val="20"/>
                <w:szCs w:val="20"/>
              </w:rPr>
            </w:pPr>
            <w:r>
              <w:rPr>
                <w:rFonts w:ascii="Arial" w:hAnsi="Arial" w:cs="Arial"/>
                <w:bCs/>
                <w:color w:val="000000"/>
                <w:sz w:val="20"/>
                <w:szCs w:val="20"/>
              </w:rPr>
              <w:t>(B) For other contractors</w:t>
            </w:r>
          </w:p>
        </w:tc>
        <w:tc>
          <w:tcPr>
            <w:tcW w:w="6660" w:type="dxa"/>
          </w:tcPr>
          <w:p w:rsidR="00B53528" w:rsidRDefault="00B53528" w:rsidP="006F37C7">
            <w:pPr>
              <w:tabs>
                <w:tab w:val="left" w:pos="1440"/>
              </w:tabs>
              <w:ind w:left="-18"/>
              <w:jc w:val="both"/>
              <w:rPr>
                <w:rFonts w:ascii="Arial" w:hAnsi="Arial" w:cs="Arial"/>
                <w:color w:val="000000"/>
              </w:rPr>
            </w:pPr>
            <w:r>
              <w:rPr>
                <w:rFonts w:ascii="Arial" w:hAnsi="Arial" w:cs="Arial"/>
                <w:color w:val="000000"/>
              </w:rPr>
              <w:t xml:space="preserve">(a) The firms not enlisted with MES shall meet the enlistment criteria of ‘E’ class MES contractors &amp; category </w:t>
            </w:r>
            <w:r w:rsidR="00EB75A4">
              <w:rPr>
                <w:rFonts w:ascii="Arial" w:hAnsi="Arial" w:cs="Arial"/>
                <w:b/>
                <w:color w:val="000000"/>
              </w:rPr>
              <w:t>a</w:t>
            </w:r>
            <w:r w:rsidRPr="00DA33F2">
              <w:rPr>
                <w:rFonts w:ascii="Arial" w:hAnsi="Arial" w:cs="Arial"/>
                <w:b/>
                <w:color w:val="000000"/>
              </w:rPr>
              <w:t xml:space="preserve"> (i)</w:t>
            </w:r>
            <w:r w:rsidR="00D2695B">
              <w:rPr>
                <w:rFonts w:ascii="Arial" w:hAnsi="Arial" w:cs="Arial"/>
                <w:color w:val="000000"/>
              </w:rPr>
              <w:t xml:space="preserve"> </w:t>
            </w:r>
            <w:r>
              <w:rPr>
                <w:rFonts w:ascii="Arial" w:hAnsi="Arial" w:cs="Arial"/>
                <w:color w:val="000000"/>
              </w:rPr>
              <w:t>i.e. with regard to having satisfactorily completed requisite value works, Annual turnover, Solvency, working capital, immovable property/fixed assets, T&amp;P, Engineering establishment no recovery outstanding in any Govt Department, Police verification/Passport etc. Enlistment criteria may be seen in Para 1.4 of section 1 of Part I of MES Manual on contracts-2007 (Reprint 2012) as available in all MES formation.</w:t>
            </w:r>
          </w:p>
          <w:p w:rsidR="00B53528" w:rsidRDefault="00B53528" w:rsidP="006F37C7">
            <w:pPr>
              <w:tabs>
                <w:tab w:val="left" w:pos="1440"/>
              </w:tabs>
              <w:ind w:left="-18"/>
              <w:jc w:val="both"/>
              <w:rPr>
                <w:rFonts w:ascii="Arial" w:hAnsi="Arial" w:cs="Arial"/>
                <w:color w:val="000000"/>
              </w:rPr>
            </w:pPr>
          </w:p>
          <w:p w:rsidR="00B53528" w:rsidRDefault="00B53528" w:rsidP="006F37C7">
            <w:pPr>
              <w:tabs>
                <w:tab w:val="left" w:pos="1440"/>
              </w:tabs>
              <w:ind w:left="-18"/>
              <w:jc w:val="both"/>
              <w:rPr>
                <w:rFonts w:ascii="Arial" w:hAnsi="Arial" w:cs="Arial"/>
                <w:color w:val="000000"/>
              </w:rPr>
            </w:pPr>
            <w:r>
              <w:rPr>
                <w:rFonts w:ascii="Arial" w:hAnsi="Arial" w:cs="Arial"/>
                <w:color w:val="000000"/>
              </w:rPr>
              <w:t>(b) These firms shall also submit copy of Police verification from police authority of the area where the registered office of the firm is located/notarized copy of valid passport of proprietor/each partner/each Director.</w:t>
            </w:r>
          </w:p>
          <w:p w:rsidR="00B53528" w:rsidRDefault="00B53528" w:rsidP="006F37C7">
            <w:pPr>
              <w:tabs>
                <w:tab w:val="left" w:pos="1440"/>
              </w:tabs>
              <w:ind w:left="-18"/>
              <w:jc w:val="both"/>
              <w:rPr>
                <w:rFonts w:ascii="Arial" w:hAnsi="Arial" w:cs="Arial"/>
                <w:color w:val="000000"/>
              </w:rPr>
            </w:pPr>
          </w:p>
          <w:p w:rsidR="00B53528" w:rsidRDefault="00B53528" w:rsidP="006F37C7">
            <w:pPr>
              <w:tabs>
                <w:tab w:val="left" w:pos="1440"/>
              </w:tabs>
              <w:ind w:left="-18"/>
              <w:jc w:val="both"/>
              <w:rPr>
                <w:rFonts w:ascii="Arial" w:hAnsi="Arial" w:cs="Arial"/>
                <w:color w:val="000000"/>
              </w:rPr>
            </w:pPr>
            <w:r>
              <w:rPr>
                <w:rFonts w:ascii="Arial" w:hAnsi="Arial" w:cs="Arial"/>
                <w:color w:val="000000"/>
              </w:rPr>
              <w:t>(c) They should not carry adverse remarks in WLR/or any other similar report of any authority.</w:t>
            </w:r>
          </w:p>
        </w:tc>
      </w:tr>
      <w:tr w:rsidR="00B53528" w:rsidTr="006F37C7">
        <w:tc>
          <w:tcPr>
            <w:tcW w:w="468" w:type="dxa"/>
          </w:tcPr>
          <w:p w:rsidR="00B53528" w:rsidRDefault="00B53528" w:rsidP="006F37C7">
            <w:pPr>
              <w:jc w:val="both"/>
              <w:rPr>
                <w:rFonts w:ascii="Arial" w:hAnsi="Arial" w:cs="Arial"/>
                <w:bCs/>
                <w:color w:val="000000"/>
                <w:sz w:val="20"/>
                <w:szCs w:val="20"/>
              </w:rPr>
            </w:pPr>
          </w:p>
        </w:tc>
        <w:tc>
          <w:tcPr>
            <w:tcW w:w="3240" w:type="dxa"/>
          </w:tcPr>
          <w:p w:rsidR="00B53528" w:rsidRDefault="00B53528" w:rsidP="006F37C7">
            <w:pPr>
              <w:pStyle w:val="ListParagraph"/>
              <w:tabs>
                <w:tab w:val="left" w:pos="347"/>
              </w:tabs>
              <w:ind w:left="0"/>
              <w:jc w:val="both"/>
              <w:rPr>
                <w:rFonts w:ascii="Arial" w:hAnsi="Arial" w:cs="Arial"/>
                <w:bCs/>
                <w:color w:val="000000"/>
                <w:sz w:val="20"/>
                <w:szCs w:val="20"/>
              </w:rPr>
            </w:pPr>
            <w:r>
              <w:rPr>
                <w:rFonts w:ascii="Arial" w:hAnsi="Arial" w:cs="Arial"/>
                <w:bCs/>
                <w:color w:val="000000"/>
                <w:sz w:val="20"/>
                <w:szCs w:val="20"/>
              </w:rPr>
              <w:t>(C) For All contractor</w:t>
            </w:r>
          </w:p>
        </w:tc>
        <w:tc>
          <w:tcPr>
            <w:tcW w:w="6660" w:type="dxa"/>
          </w:tcPr>
          <w:p w:rsidR="00B53528" w:rsidRDefault="00B53528" w:rsidP="006F37C7">
            <w:pPr>
              <w:tabs>
                <w:tab w:val="left" w:pos="1440"/>
              </w:tabs>
              <w:ind w:left="-18"/>
              <w:jc w:val="both"/>
              <w:rPr>
                <w:rFonts w:ascii="Arial" w:hAnsi="Arial" w:cs="Arial"/>
                <w:color w:val="000000"/>
              </w:rPr>
            </w:pPr>
            <w:r>
              <w:rPr>
                <w:rFonts w:ascii="Arial" w:hAnsi="Arial" w:cs="Arial"/>
                <w:color w:val="000000"/>
              </w:rPr>
              <w:t xml:space="preserve">Contractor will not be allowed to execute the work by subletting or through power of attorney holder on his behalf to a third partly/another firm except sons/daughters of proprietor/partner/Director and firm’s own employees, Director, Project Manager. This shall be subject to certain conditions which will be prescribed in the </w:t>
            </w:r>
            <w:r w:rsidRPr="000F7576">
              <w:rPr>
                <w:rFonts w:ascii="Arial" w:hAnsi="Arial" w:cs="Arial"/>
                <w:b/>
                <w:color w:val="000000"/>
              </w:rPr>
              <w:t>NOT</w:t>
            </w:r>
            <w:r>
              <w:rPr>
                <w:rFonts w:ascii="Arial" w:hAnsi="Arial" w:cs="Arial"/>
                <w:color w:val="000000"/>
              </w:rPr>
              <w:t xml:space="preserve"> forming part of the tender documents.</w:t>
            </w:r>
          </w:p>
        </w:tc>
      </w:tr>
      <w:tr w:rsidR="00B53528" w:rsidTr="006F37C7">
        <w:tc>
          <w:tcPr>
            <w:tcW w:w="468" w:type="dxa"/>
          </w:tcPr>
          <w:p w:rsidR="00B53528" w:rsidRDefault="00B53528" w:rsidP="006F37C7">
            <w:pPr>
              <w:jc w:val="both"/>
              <w:rPr>
                <w:rFonts w:ascii="Arial" w:hAnsi="Arial" w:cs="Arial"/>
                <w:bCs/>
                <w:color w:val="000000"/>
                <w:sz w:val="20"/>
                <w:szCs w:val="20"/>
              </w:rPr>
            </w:pPr>
            <w:r>
              <w:rPr>
                <w:rFonts w:ascii="Arial" w:hAnsi="Arial" w:cs="Arial"/>
                <w:bCs/>
                <w:color w:val="000000"/>
                <w:sz w:val="20"/>
                <w:szCs w:val="20"/>
              </w:rPr>
              <w:t>9</w:t>
            </w:r>
          </w:p>
        </w:tc>
        <w:tc>
          <w:tcPr>
            <w:tcW w:w="3240" w:type="dxa"/>
          </w:tcPr>
          <w:p w:rsidR="00B53528" w:rsidRDefault="00B53528" w:rsidP="006F37C7">
            <w:pPr>
              <w:pStyle w:val="ListParagraph"/>
              <w:tabs>
                <w:tab w:val="left" w:pos="347"/>
              </w:tabs>
              <w:ind w:left="0"/>
              <w:jc w:val="both"/>
              <w:rPr>
                <w:rFonts w:ascii="Arial" w:hAnsi="Arial" w:cs="Arial"/>
                <w:bCs/>
                <w:color w:val="000000"/>
                <w:sz w:val="20"/>
                <w:szCs w:val="20"/>
              </w:rPr>
            </w:pPr>
            <w:r>
              <w:rPr>
                <w:rFonts w:ascii="Arial" w:hAnsi="Arial" w:cs="Arial"/>
                <w:bCs/>
                <w:color w:val="000000"/>
                <w:sz w:val="20"/>
                <w:szCs w:val="20"/>
              </w:rPr>
              <w:t>Tender issuing and Accepting Officer</w:t>
            </w:r>
          </w:p>
        </w:tc>
        <w:tc>
          <w:tcPr>
            <w:tcW w:w="6660" w:type="dxa"/>
          </w:tcPr>
          <w:p w:rsidR="00B53528" w:rsidRDefault="00B53528" w:rsidP="006F37C7">
            <w:pPr>
              <w:tabs>
                <w:tab w:val="left" w:pos="1440"/>
              </w:tabs>
              <w:ind w:left="-18"/>
              <w:jc w:val="both"/>
              <w:rPr>
                <w:rFonts w:ascii="Arial" w:hAnsi="Arial" w:cs="Arial"/>
                <w:color w:val="000000"/>
              </w:rPr>
            </w:pPr>
            <w:r>
              <w:rPr>
                <w:rFonts w:ascii="Arial" w:hAnsi="Arial" w:cs="Arial"/>
                <w:color w:val="000000"/>
              </w:rPr>
              <w:t>Asstt Garrison Engineer (I) Dalhousie</w:t>
            </w:r>
          </w:p>
        </w:tc>
      </w:tr>
      <w:tr w:rsidR="00B53528" w:rsidTr="006F37C7">
        <w:trPr>
          <w:trHeight w:val="413"/>
        </w:trPr>
        <w:tc>
          <w:tcPr>
            <w:tcW w:w="468" w:type="dxa"/>
          </w:tcPr>
          <w:p w:rsidR="00B53528" w:rsidRDefault="00B53528" w:rsidP="006F37C7">
            <w:pPr>
              <w:jc w:val="both"/>
              <w:rPr>
                <w:rFonts w:ascii="Arial" w:hAnsi="Arial" w:cs="Arial"/>
                <w:bCs/>
                <w:color w:val="000000"/>
                <w:sz w:val="20"/>
                <w:szCs w:val="20"/>
              </w:rPr>
            </w:pPr>
            <w:r>
              <w:rPr>
                <w:rFonts w:ascii="Arial" w:hAnsi="Arial" w:cs="Arial"/>
                <w:bCs/>
                <w:color w:val="000000"/>
                <w:sz w:val="20"/>
                <w:szCs w:val="20"/>
              </w:rPr>
              <w:t>10</w:t>
            </w:r>
          </w:p>
        </w:tc>
        <w:tc>
          <w:tcPr>
            <w:tcW w:w="3240" w:type="dxa"/>
          </w:tcPr>
          <w:p w:rsidR="00B53528" w:rsidRDefault="00B53528" w:rsidP="006F37C7">
            <w:pPr>
              <w:pStyle w:val="ListParagraph"/>
              <w:tabs>
                <w:tab w:val="left" w:pos="347"/>
              </w:tabs>
              <w:ind w:left="0"/>
              <w:jc w:val="both"/>
              <w:rPr>
                <w:rFonts w:ascii="Arial" w:hAnsi="Arial" w:cs="Arial"/>
                <w:bCs/>
                <w:color w:val="000000"/>
                <w:sz w:val="20"/>
                <w:szCs w:val="20"/>
              </w:rPr>
            </w:pPr>
            <w:r>
              <w:rPr>
                <w:rFonts w:ascii="Arial" w:hAnsi="Arial" w:cs="Arial"/>
                <w:bCs/>
                <w:color w:val="000000"/>
                <w:sz w:val="20"/>
                <w:szCs w:val="20"/>
              </w:rPr>
              <w:t>Executing agency</w:t>
            </w:r>
          </w:p>
        </w:tc>
        <w:tc>
          <w:tcPr>
            <w:tcW w:w="6660" w:type="dxa"/>
          </w:tcPr>
          <w:p w:rsidR="00B53528" w:rsidRDefault="00B53528" w:rsidP="006F37C7">
            <w:pPr>
              <w:tabs>
                <w:tab w:val="left" w:pos="1440"/>
              </w:tabs>
              <w:jc w:val="both"/>
              <w:rPr>
                <w:rFonts w:ascii="Arial" w:hAnsi="Arial" w:cs="Arial"/>
                <w:color w:val="000000"/>
              </w:rPr>
            </w:pPr>
            <w:r>
              <w:rPr>
                <w:rFonts w:ascii="Arial" w:hAnsi="Arial" w:cs="Arial"/>
                <w:color w:val="000000"/>
              </w:rPr>
              <w:t xml:space="preserve">Asstt Garrison Engineer (I) Dalhousie </w:t>
            </w:r>
          </w:p>
        </w:tc>
      </w:tr>
      <w:tr w:rsidR="00B53528" w:rsidTr="006F37C7">
        <w:tc>
          <w:tcPr>
            <w:tcW w:w="468" w:type="dxa"/>
          </w:tcPr>
          <w:p w:rsidR="00B53528" w:rsidRDefault="00B53528" w:rsidP="006F37C7">
            <w:pPr>
              <w:jc w:val="both"/>
              <w:rPr>
                <w:rFonts w:ascii="Arial" w:hAnsi="Arial" w:cs="Arial"/>
                <w:bCs/>
                <w:color w:val="000000"/>
                <w:sz w:val="20"/>
                <w:szCs w:val="20"/>
              </w:rPr>
            </w:pPr>
            <w:r>
              <w:rPr>
                <w:rFonts w:ascii="Arial" w:hAnsi="Arial" w:cs="Arial"/>
                <w:bCs/>
                <w:color w:val="000000"/>
                <w:sz w:val="20"/>
                <w:szCs w:val="20"/>
              </w:rPr>
              <w:t>11</w:t>
            </w:r>
          </w:p>
        </w:tc>
        <w:tc>
          <w:tcPr>
            <w:tcW w:w="3240" w:type="dxa"/>
          </w:tcPr>
          <w:p w:rsidR="00B53528" w:rsidRDefault="00B53528" w:rsidP="006F37C7">
            <w:pPr>
              <w:pStyle w:val="ListParagraph"/>
              <w:tabs>
                <w:tab w:val="left" w:pos="347"/>
              </w:tabs>
              <w:ind w:left="0"/>
              <w:jc w:val="both"/>
              <w:rPr>
                <w:rFonts w:ascii="Arial" w:hAnsi="Arial" w:cs="Arial"/>
                <w:bCs/>
                <w:color w:val="000000"/>
                <w:sz w:val="20"/>
                <w:szCs w:val="20"/>
              </w:rPr>
            </w:pPr>
            <w:r>
              <w:rPr>
                <w:rFonts w:ascii="Arial" w:hAnsi="Arial" w:cs="Arial"/>
                <w:bCs/>
                <w:color w:val="000000"/>
                <w:sz w:val="20"/>
                <w:szCs w:val="20"/>
              </w:rPr>
              <w:t>Earnest Money</w:t>
            </w:r>
          </w:p>
        </w:tc>
        <w:tc>
          <w:tcPr>
            <w:tcW w:w="6660" w:type="dxa"/>
          </w:tcPr>
          <w:p w:rsidR="00B53528" w:rsidRDefault="00B53528" w:rsidP="009114AB">
            <w:pPr>
              <w:tabs>
                <w:tab w:val="left" w:pos="1440"/>
              </w:tabs>
              <w:jc w:val="both"/>
              <w:rPr>
                <w:rFonts w:ascii="Arial" w:hAnsi="Arial" w:cs="Arial"/>
                <w:color w:val="000000"/>
              </w:rPr>
            </w:pPr>
            <w:r>
              <w:rPr>
                <w:rFonts w:ascii="Arial" w:hAnsi="Arial" w:cs="Arial"/>
                <w:color w:val="000000"/>
              </w:rPr>
              <w:t xml:space="preserve">Rs </w:t>
            </w:r>
            <w:r w:rsidR="00077A4B">
              <w:rPr>
                <w:rFonts w:ascii="Arial" w:hAnsi="Arial" w:cs="Arial"/>
                <w:color w:val="000000"/>
              </w:rPr>
              <w:t>1</w:t>
            </w:r>
            <w:r w:rsidR="009114AB">
              <w:rPr>
                <w:rFonts w:ascii="Arial" w:hAnsi="Arial" w:cs="Arial"/>
                <w:b/>
                <w:color w:val="000000"/>
              </w:rPr>
              <w:t>600</w:t>
            </w:r>
            <w:r w:rsidR="00414B32">
              <w:rPr>
                <w:rFonts w:ascii="Arial" w:hAnsi="Arial" w:cs="Arial"/>
                <w:b/>
                <w:color w:val="000000"/>
              </w:rPr>
              <w:t>0</w:t>
            </w:r>
            <w:r>
              <w:rPr>
                <w:rFonts w:ascii="Arial" w:hAnsi="Arial" w:cs="Arial"/>
                <w:color w:val="000000"/>
              </w:rPr>
              <w:t>/-</w:t>
            </w:r>
            <w:r w:rsidRPr="00C255A6">
              <w:rPr>
                <w:rFonts w:ascii="Arial" w:hAnsi="Arial" w:cs="Arial"/>
                <w:color w:val="000000"/>
              </w:rPr>
              <w:t xml:space="preserve"> </w:t>
            </w:r>
            <w:r>
              <w:rPr>
                <w:rFonts w:ascii="Arial" w:hAnsi="Arial" w:cs="Arial"/>
                <w:color w:val="000000"/>
              </w:rPr>
              <w:t>in favour of AGE(I) Dalhousie</w:t>
            </w:r>
          </w:p>
        </w:tc>
      </w:tr>
    </w:tbl>
    <w:p w:rsidR="00B53528" w:rsidRDefault="00B53528" w:rsidP="00B53528">
      <w:pPr>
        <w:jc w:val="both"/>
        <w:rPr>
          <w:rFonts w:ascii="Arial" w:hAnsi="Arial" w:cs="Arial"/>
          <w:b/>
          <w:bCs/>
          <w:color w:val="000000"/>
          <w:sz w:val="20"/>
          <w:szCs w:val="20"/>
          <w:u w:val="single"/>
        </w:rPr>
      </w:pPr>
      <w:r>
        <w:rPr>
          <w:rFonts w:ascii="Arial" w:hAnsi="Arial" w:cs="Arial"/>
          <w:b/>
          <w:bCs/>
          <w:color w:val="000000"/>
          <w:sz w:val="20"/>
          <w:szCs w:val="20"/>
          <w:u w:val="single"/>
        </w:rPr>
        <w:br w:type="page"/>
      </w:r>
    </w:p>
    <w:p w:rsidR="00B53528" w:rsidRDefault="00B53528" w:rsidP="00B53528">
      <w:pPr>
        <w:spacing w:after="0"/>
        <w:jc w:val="center"/>
        <w:rPr>
          <w:rFonts w:ascii="Arial" w:hAnsi="Arial" w:cs="Arial"/>
          <w:b/>
          <w:bCs/>
          <w:color w:val="000000"/>
          <w:sz w:val="20"/>
          <w:szCs w:val="20"/>
          <w:u w:val="single"/>
        </w:rPr>
      </w:pPr>
      <w:r>
        <w:rPr>
          <w:rFonts w:ascii="Arial" w:hAnsi="Arial" w:cs="Arial"/>
          <w:b/>
          <w:bCs/>
          <w:color w:val="000000"/>
          <w:sz w:val="20"/>
          <w:szCs w:val="20"/>
          <w:u w:val="single"/>
        </w:rPr>
        <w:lastRenderedPageBreak/>
        <w:t>APPENDIX ‘A’ TO NOTICE INVITING TENDER (NIT)</w:t>
      </w:r>
    </w:p>
    <w:p w:rsidR="00B53528" w:rsidRDefault="00B53528" w:rsidP="00B53528">
      <w:pPr>
        <w:spacing w:after="0"/>
        <w:jc w:val="center"/>
        <w:rPr>
          <w:rFonts w:ascii="Arial" w:hAnsi="Arial" w:cs="Arial"/>
          <w:b/>
          <w:bCs/>
          <w:color w:val="000000"/>
          <w:sz w:val="20"/>
          <w:szCs w:val="20"/>
          <w:u w:val="single"/>
        </w:rPr>
      </w:pPr>
      <w:r>
        <w:rPr>
          <w:rFonts w:ascii="Arial" w:hAnsi="Arial" w:cs="Arial"/>
          <w:b/>
          <w:bCs/>
          <w:color w:val="000000"/>
          <w:sz w:val="20"/>
          <w:szCs w:val="20"/>
          <w:u w:val="single"/>
        </w:rPr>
        <w:t>(for works costing less than Rs 15 crores)Contd…..</w:t>
      </w:r>
    </w:p>
    <w:p w:rsidR="00B53528" w:rsidRDefault="00B53528" w:rsidP="00B53528">
      <w:pPr>
        <w:spacing w:after="0"/>
        <w:rPr>
          <w:rFonts w:ascii="Arial" w:hAnsi="Arial" w:cs="Arial"/>
          <w:bCs/>
          <w:color w:val="000000"/>
          <w:sz w:val="20"/>
          <w:szCs w:val="20"/>
        </w:rPr>
      </w:pPr>
      <w:r>
        <w:rPr>
          <w:rFonts w:ascii="Arial" w:hAnsi="Arial" w:cs="Arial"/>
          <w:b/>
          <w:bCs/>
          <w:color w:val="000000"/>
          <w:sz w:val="20"/>
          <w:szCs w:val="20"/>
          <w:u w:val="single"/>
        </w:rPr>
        <w:t>NOTES:</w:t>
      </w:r>
    </w:p>
    <w:p w:rsidR="00B53528" w:rsidRDefault="00B53528" w:rsidP="00B53528">
      <w:pPr>
        <w:spacing w:after="0"/>
        <w:rPr>
          <w:rFonts w:ascii="Arial" w:hAnsi="Arial" w:cs="Arial"/>
          <w:bCs/>
          <w:color w:val="000000"/>
          <w:sz w:val="20"/>
          <w:szCs w:val="20"/>
        </w:rPr>
      </w:pPr>
    </w:p>
    <w:p w:rsidR="00B53528" w:rsidRPr="008C53C6" w:rsidRDefault="00B53528" w:rsidP="00B53528">
      <w:pPr>
        <w:pStyle w:val="ListParagraph"/>
        <w:numPr>
          <w:ilvl w:val="0"/>
          <w:numId w:val="3"/>
        </w:numPr>
        <w:spacing w:after="0" w:line="240" w:lineRule="auto"/>
        <w:rPr>
          <w:rFonts w:ascii="Arial" w:hAnsi="Arial" w:cs="Arial"/>
          <w:bCs/>
          <w:color w:val="000000"/>
          <w:sz w:val="20"/>
          <w:szCs w:val="20"/>
        </w:rPr>
      </w:pPr>
      <w:r w:rsidRPr="008C53C6">
        <w:rPr>
          <w:rFonts w:ascii="Arial" w:hAnsi="Arial" w:cs="Arial"/>
          <w:bCs/>
          <w:color w:val="000000"/>
          <w:sz w:val="20"/>
          <w:szCs w:val="20"/>
        </w:rPr>
        <w:t>The Contractor enlisted upto one class below the eligible class may also apply/bid. Applicant/bids from one class below eligible class applicants may be considered in the event of inadequate response/bids from the applicants of eligible class.</w:t>
      </w:r>
    </w:p>
    <w:p w:rsidR="00B53528" w:rsidRDefault="00B53528" w:rsidP="00B53528">
      <w:pPr>
        <w:spacing w:after="0"/>
        <w:ind w:left="720"/>
        <w:rPr>
          <w:rFonts w:ascii="Arial" w:hAnsi="Arial" w:cs="Arial"/>
          <w:bCs/>
          <w:color w:val="000000"/>
          <w:sz w:val="20"/>
          <w:szCs w:val="20"/>
        </w:rPr>
      </w:pPr>
    </w:p>
    <w:p w:rsidR="00B53528" w:rsidRDefault="00B53528" w:rsidP="00B53528">
      <w:pPr>
        <w:spacing w:after="0"/>
        <w:ind w:left="1080"/>
        <w:rPr>
          <w:rFonts w:ascii="Arial" w:hAnsi="Arial" w:cs="Arial"/>
          <w:bCs/>
          <w:i/>
          <w:color w:val="000000"/>
          <w:sz w:val="20"/>
          <w:szCs w:val="20"/>
        </w:rPr>
      </w:pPr>
      <w:r>
        <w:rPr>
          <w:rFonts w:ascii="Arial" w:hAnsi="Arial" w:cs="Arial"/>
          <w:bCs/>
          <w:color w:val="000000"/>
          <w:sz w:val="20"/>
          <w:szCs w:val="20"/>
        </w:rPr>
        <w:t xml:space="preserve">(* </w:t>
      </w:r>
      <w:r>
        <w:rPr>
          <w:rFonts w:ascii="Arial" w:hAnsi="Arial" w:cs="Arial"/>
          <w:bCs/>
          <w:i/>
          <w:color w:val="000000"/>
          <w:sz w:val="20"/>
          <w:szCs w:val="20"/>
        </w:rPr>
        <w:t>This shall be ‘two’ case of works in remote and difficult stations and following additional provisions to be added:</w:t>
      </w:r>
    </w:p>
    <w:p w:rsidR="00B53528" w:rsidRDefault="00B53528" w:rsidP="00B53528">
      <w:pPr>
        <w:spacing w:after="0"/>
        <w:ind w:left="1080"/>
        <w:rPr>
          <w:rFonts w:ascii="Arial" w:hAnsi="Arial" w:cs="Arial"/>
          <w:bCs/>
          <w:i/>
          <w:color w:val="000000"/>
          <w:sz w:val="20"/>
          <w:szCs w:val="20"/>
        </w:rPr>
      </w:pPr>
      <w:r>
        <w:rPr>
          <w:rFonts w:ascii="Arial" w:hAnsi="Arial" w:cs="Arial"/>
          <w:bCs/>
          <w:i/>
          <w:color w:val="000000"/>
          <w:sz w:val="20"/>
          <w:szCs w:val="20"/>
        </w:rPr>
        <w:t>“Application from two class below eligible class applicants may also be considered in the event of inadequate response from the applicants of eligible class and one class below eligible class”)</w:t>
      </w:r>
    </w:p>
    <w:p w:rsidR="00B53528" w:rsidRDefault="00B53528" w:rsidP="00B53528">
      <w:pPr>
        <w:spacing w:after="0"/>
        <w:rPr>
          <w:rFonts w:ascii="Arial" w:hAnsi="Arial" w:cs="Arial"/>
          <w:bCs/>
          <w:color w:val="000000"/>
          <w:sz w:val="20"/>
          <w:szCs w:val="20"/>
        </w:rPr>
      </w:pPr>
      <w:r>
        <w:rPr>
          <w:rFonts w:ascii="Arial" w:hAnsi="Arial" w:cs="Arial"/>
          <w:bCs/>
          <w:color w:val="000000"/>
          <w:sz w:val="20"/>
          <w:szCs w:val="20"/>
        </w:rPr>
        <w:tab/>
      </w:r>
    </w:p>
    <w:p w:rsidR="00B53528" w:rsidRDefault="00B53528" w:rsidP="00B53528">
      <w:pPr>
        <w:pStyle w:val="ListParagraph"/>
        <w:numPr>
          <w:ilvl w:val="0"/>
          <w:numId w:val="3"/>
        </w:numPr>
        <w:spacing w:after="0" w:line="240" w:lineRule="auto"/>
        <w:rPr>
          <w:rFonts w:ascii="Arial" w:hAnsi="Arial" w:cs="Arial"/>
          <w:bCs/>
          <w:color w:val="000000"/>
          <w:sz w:val="20"/>
          <w:szCs w:val="20"/>
        </w:rPr>
      </w:pPr>
      <w:r>
        <w:rPr>
          <w:rFonts w:ascii="Arial" w:hAnsi="Arial" w:cs="Arial"/>
          <w:bCs/>
          <w:color w:val="000000"/>
          <w:sz w:val="20"/>
          <w:szCs w:val="20"/>
        </w:rPr>
        <w:t>(i) Application/bids not accompanied by scanned copies requisite DD/Bankers Cheque towards cost of tender and earnest money (as applicable) shall not be considered for validation of ‘T’ bid and their finance bids will not be opened.</w:t>
      </w:r>
    </w:p>
    <w:p w:rsidR="00B53528" w:rsidRDefault="00B53528" w:rsidP="00B53528">
      <w:pPr>
        <w:pStyle w:val="ListParagraph"/>
        <w:spacing w:after="0"/>
        <w:ind w:left="1080"/>
        <w:rPr>
          <w:rFonts w:ascii="Arial" w:hAnsi="Arial" w:cs="Arial"/>
          <w:bCs/>
          <w:color w:val="000000"/>
          <w:sz w:val="20"/>
          <w:szCs w:val="20"/>
        </w:rPr>
      </w:pPr>
      <w:r>
        <w:rPr>
          <w:rFonts w:ascii="Arial" w:hAnsi="Arial" w:cs="Arial"/>
          <w:bCs/>
          <w:color w:val="000000"/>
          <w:sz w:val="20"/>
          <w:szCs w:val="20"/>
        </w:rPr>
        <w:t>(ii)</w:t>
      </w:r>
      <w:r>
        <w:rPr>
          <w:rFonts w:ascii="Arial" w:hAnsi="Arial" w:cs="Arial"/>
          <w:bCs/>
          <w:color w:val="000000"/>
          <w:sz w:val="20"/>
          <w:szCs w:val="20"/>
        </w:rPr>
        <w:tab/>
        <w:t>Tenderers/bidders to note that they should ensure that their original DDs and earnest money (as applicable are received within 5 days of bid submission end date.</w:t>
      </w:r>
    </w:p>
    <w:p w:rsidR="00B53528" w:rsidRDefault="00B53528" w:rsidP="00B53528">
      <w:pPr>
        <w:pStyle w:val="ListParagraph"/>
        <w:spacing w:after="0"/>
        <w:ind w:left="1080"/>
        <w:rPr>
          <w:rFonts w:ascii="Arial" w:hAnsi="Arial" w:cs="Arial"/>
          <w:bCs/>
          <w:i/>
          <w:color w:val="000000"/>
          <w:sz w:val="20"/>
          <w:szCs w:val="20"/>
        </w:rPr>
      </w:pPr>
      <w:r>
        <w:rPr>
          <w:rFonts w:ascii="Arial" w:hAnsi="Arial" w:cs="Arial"/>
          <w:bCs/>
          <w:color w:val="000000"/>
          <w:sz w:val="20"/>
          <w:szCs w:val="20"/>
        </w:rPr>
        <w:t xml:space="preserve">(* </w:t>
      </w:r>
      <w:r>
        <w:rPr>
          <w:rFonts w:ascii="Arial" w:hAnsi="Arial" w:cs="Arial"/>
          <w:bCs/>
          <w:i/>
          <w:color w:val="000000"/>
          <w:sz w:val="20"/>
          <w:szCs w:val="20"/>
        </w:rPr>
        <w:t>The number of days to be mentioned shall be as decided by the Accepting Officers but it shall not be less than 5 days)</w:t>
      </w:r>
    </w:p>
    <w:p w:rsidR="00B53528" w:rsidRDefault="00B53528" w:rsidP="00B53528">
      <w:pPr>
        <w:pStyle w:val="ListParagraph"/>
        <w:spacing w:after="0"/>
        <w:ind w:left="1080"/>
        <w:rPr>
          <w:rFonts w:ascii="Arial" w:hAnsi="Arial" w:cs="Arial"/>
          <w:bCs/>
          <w:color w:val="000000"/>
          <w:sz w:val="20"/>
          <w:szCs w:val="20"/>
        </w:rPr>
      </w:pPr>
      <w:r>
        <w:rPr>
          <w:rFonts w:ascii="Arial" w:hAnsi="Arial" w:cs="Arial"/>
          <w:bCs/>
          <w:color w:val="000000"/>
          <w:sz w:val="20"/>
          <w:szCs w:val="20"/>
        </w:rPr>
        <w:t xml:space="preserve">(iii) In case of applications/bids from enlisted contractors of MES, where scanned copies of requisite DD/Bankers Cheque towards cost of tender has been uploaded but physical copies are not received by the stipulated date, finance bids will be opened. However non-submission of physical copies of cost of tender shall be considered as willful negligence of the bidder with ulterior motives and such bidder shall be banned from bidding for a period of </w:t>
      </w:r>
      <w:r w:rsidR="00DD22F1">
        <w:rPr>
          <w:rFonts w:ascii="Arial" w:hAnsi="Arial" w:cs="Arial"/>
          <w:bCs/>
          <w:color w:val="000000"/>
          <w:sz w:val="20"/>
          <w:szCs w:val="20"/>
        </w:rPr>
        <w:t>11</w:t>
      </w:r>
      <w:r>
        <w:rPr>
          <w:rFonts w:ascii="Arial" w:hAnsi="Arial" w:cs="Arial"/>
          <w:bCs/>
          <w:color w:val="000000"/>
          <w:sz w:val="20"/>
          <w:szCs w:val="20"/>
        </w:rPr>
        <w:t xml:space="preserve"> months commencing from the date of opening of finance bid.</w:t>
      </w:r>
    </w:p>
    <w:p w:rsidR="00B53528" w:rsidRDefault="00B53528" w:rsidP="00B53528">
      <w:pPr>
        <w:pStyle w:val="ListParagraph"/>
        <w:spacing w:after="0"/>
        <w:ind w:left="1080"/>
        <w:rPr>
          <w:rFonts w:ascii="Arial" w:hAnsi="Arial" w:cs="Arial"/>
          <w:bCs/>
          <w:color w:val="000000"/>
          <w:sz w:val="20"/>
          <w:szCs w:val="20"/>
        </w:rPr>
      </w:pPr>
      <w:r>
        <w:rPr>
          <w:rFonts w:ascii="Arial" w:hAnsi="Arial" w:cs="Arial"/>
          <w:bCs/>
          <w:color w:val="000000"/>
          <w:sz w:val="20"/>
          <w:szCs w:val="20"/>
        </w:rPr>
        <w:t xml:space="preserve">(iv) In case of application/bids from unenlisted contractor, where scanned copies of requisite DD/Bankers Cheque towards cost of tender has been uploaded but physical copies are not received by the stipulated date, finance bids will not be opened, Name of such contractor alongwith complete address shall be circulated for not opening of their bids for a period of </w:t>
      </w:r>
      <w:r w:rsidR="00DD22F1">
        <w:rPr>
          <w:rFonts w:ascii="Arial" w:hAnsi="Arial" w:cs="Arial"/>
          <w:bCs/>
          <w:color w:val="000000"/>
          <w:sz w:val="20"/>
          <w:szCs w:val="20"/>
        </w:rPr>
        <w:t>11</w:t>
      </w:r>
      <w:r>
        <w:rPr>
          <w:rFonts w:ascii="Arial" w:hAnsi="Arial" w:cs="Arial"/>
          <w:bCs/>
          <w:color w:val="000000"/>
          <w:sz w:val="20"/>
          <w:szCs w:val="20"/>
        </w:rPr>
        <w:t xml:space="preserve"> months commencing from the date of opening of finance bid.</w:t>
      </w:r>
    </w:p>
    <w:p w:rsidR="00B53528" w:rsidRDefault="00B53528" w:rsidP="00B53528">
      <w:pPr>
        <w:pStyle w:val="ListParagraph"/>
        <w:spacing w:after="0"/>
        <w:ind w:left="1080"/>
        <w:rPr>
          <w:rFonts w:ascii="Arial" w:hAnsi="Arial" w:cs="Arial"/>
          <w:bCs/>
          <w:color w:val="000000"/>
          <w:sz w:val="20"/>
          <w:szCs w:val="20"/>
        </w:rPr>
      </w:pPr>
    </w:p>
    <w:p w:rsidR="00B53528" w:rsidRDefault="00B53528" w:rsidP="00B53528">
      <w:pPr>
        <w:pStyle w:val="ListParagraph"/>
        <w:spacing w:after="0"/>
        <w:ind w:left="1080"/>
        <w:rPr>
          <w:rFonts w:ascii="Arial" w:hAnsi="Arial" w:cs="Arial"/>
          <w:bCs/>
          <w:color w:val="000000"/>
          <w:sz w:val="20"/>
          <w:szCs w:val="20"/>
        </w:rPr>
      </w:pPr>
      <w:r>
        <w:rPr>
          <w:rFonts w:ascii="Arial" w:hAnsi="Arial" w:cs="Arial"/>
          <w:bCs/>
          <w:color w:val="000000"/>
          <w:sz w:val="20"/>
          <w:szCs w:val="20"/>
        </w:rPr>
        <w:t>(v)</w:t>
      </w:r>
      <w:r>
        <w:rPr>
          <w:rFonts w:ascii="Arial" w:hAnsi="Arial" w:cs="Arial"/>
          <w:bCs/>
          <w:color w:val="000000"/>
          <w:sz w:val="20"/>
          <w:szCs w:val="20"/>
        </w:rPr>
        <w:tab/>
        <w:t>In case applications/bids (enlisted contractor as well as unenlisted contractor) where scanned copies of requisite Earnest money (as applicable) were uploaded but the same are not received in physical form within stipulated time, such bids shall not qualify for opening of finance bid.</w:t>
      </w:r>
    </w:p>
    <w:p w:rsidR="00B53528" w:rsidRDefault="00B53528" w:rsidP="00B53528">
      <w:pPr>
        <w:spacing w:after="0"/>
        <w:rPr>
          <w:rFonts w:ascii="Arial" w:hAnsi="Arial" w:cs="Arial"/>
          <w:bCs/>
          <w:color w:val="000000"/>
          <w:sz w:val="20"/>
          <w:szCs w:val="20"/>
        </w:rPr>
      </w:pPr>
    </w:p>
    <w:p w:rsidR="00B53528" w:rsidRDefault="00B53528" w:rsidP="00B53528">
      <w:pPr>
        <w:pStyle w:val="ListParagraph"/>
        <w:numPr>
          <w:ilvl w:val="0"/>
          <w:numId w:val="3"/>
        </w:numPr>
        <w:spacing w:after="0" w:line="240" w:lineRule="auto"/>
        <w:rPr>
          <w:rFonts w:ascii="Arial" w:hAnsi="Arial" w:cs="Arial"/>
          <w:bCs/>
          <w:color w:val="000000"/>
          <w:sz w:val="20"/>
          <w:szCs w:val="20"/>
        </w:rPr>
      </w:pPr>
      <w:r>
        <w:rPr>
          <w:rFonts w:ascii="Arial" w:hAnsi="Arial" w:cs="Arial"/>
          <w:bCs/>
          <w:color w:val="000000"/>
          <w:sz w:val="20"/>
          <w:szCs w:val="20"/>
        </w:rPr>
        <w:t>Contractors enlisted with MES will upload following documents for checking eligibility:-</w:t>
      </w:r>
    </w:p>
    <w:p w:rsidR="00B53528" w:rsidRDefault="00B53528" w:rsidP="00B53528">
      <w:pPr>
        <w:pStyle w:val="ListParagraph"/>
        <w:spacing w:after="0"/>
        <w:ind w:left="1080"/>
        <w:rPr>
          <w:rFonts w:ascii="Arial" w:hAnsi="Arial" w:cs="Arial"/>
          <w:bCs/>
          <w:color w:val="000000"/>
          <w:sz w:val="20"/>
          <w:szCs w:val="20"/>
        </w:rPr>
      </w:pPr>
    </w:p>
    <w:p w:rsidR="00B53528" w:rsidRDefault="00B53528" w:rsidP="00B53528">
      <w:pPr>
        <w:pStyle w:val="ListParagraph"/>
        <w:spacing w:after="0"/>
        <w:ind w:left="1080"/>
        <w:rPr>
          <w:rFonts w:ascii="Arial" w:hAnsi="Arial" w:cs="Arial"/>
          <w:bCs/>
          <w:color w:val="000000"/>
          <w:sz w:val="20"/>
          <w:szCs w:val="20"/>
        </w:rPr>
      </w:pPr>
      <w:r>
        <w:rPr>
          <w:rFonts w:ascii="Arial" w:hAnsi="Arial" w:cs="Arial"/>
          <w:bCs/>
          <w:color w:val="000000"/>
          <w:sz w:val="20"/>
          <w:szCs w:val="20"/>
        </w:rPr>
        <w:t>(i) Application for bid in Firm’s letter head</w:t>
      </w:r>
    </w:p>
    <w:p w:rsidR="00B53528" w:rsidRDefault="00B53528" w:rsidP="00B53528">
      <w:pPr>
        <w:pStyle w:val="ListParagraph"/>
        <w:spacing w:after="0"/>
        <w:ind w:left="1080"/>
        <w:rPr>
          <w:rFonts w:ascii="Arial" w:hAnsi="Arial" w:cs="Arial"/>
          <w:bCs/>
          <w:color w:val="000000"/>
          <w:sz w:val="20"/>
          <w:szCs w:val="20"/>
        </w:rPr>
      </w:pPr>
      <w:r>
        <w:rPr>
          <w:rFonts w:ascii="Arial" w:hAnsi="Arial" w:cs="Arial"/>
          <w:bCs/>
          <w:color w:val="000000"/>
          <w:sz w:val="20"/>
          <w:szCs w:val="20"/>
        </w:rPr>
        <w:t>(ii) Enlistment letter</w:t>
      </w:r>
    </w:p>
    <w:p w:rsidR="00B53528" w:rsidRDefault="00B53528" w:rsidP="00B53528">
      <w:pPr>
        <w:pStyle w:val="ListParagraph"/>
        <w:spacing w:after="0"/>
        <w:ind w:left="1080"/>
        <w:rPr>
          <w:rFonts w:ascii="Arial" w:hAnsi="Arial" w:cs="Arial"/>
          <w:bCs/>
          <w:color w:val="000000"/>
          <w:sz w:val="20"/>
          <w:szCs w:val="20"/>
        </w:rPr>
      </w:pPr>
      <w:r>
        <w:rPr>
          <w:rFonts w:ascii="Arial" w:hAnsi="Arial" w:cs="Arial"/>
          <w:bCs/>
          <w:color w:val="000000"/>
          <w:sz w:val="20"/>
          <w:szCs w:val="20"/>
        </w:rPr>
        <w:t>(iii) Scanned copy of DD of cost of tender.</w:t>
      </w:r>
    </w:p>
    <w:p w:rsidR="004E104B" w:rsidRDefault="004E104B" w:rsidP="00B53528">
      <w:pPr>
        <w:pStyle w:val="ListParagraph"/>
        <w:spacing w:after="0"/>
        <w:ind w:left="1080"/>
        <w:rPr>
          <w:rFonts w:ascii="Arial" w:hAnsi="Arial" w:cs="Arial"/>
          <w:bCs/>
          <w:color w:val="000000"/>
          <w:sz w:val="20"/>
          <w:szCs w:val="20"/>
        </w:rPr>
      </w:pPr>
      <w:r>
        <w:rPr>
          <w:rFonts w:ascii="Arial" w:hAnsi="Arial" w:cs="Arial"/>
          <w:bCs/>
          <w:color w:val="000000"/>
          <w:sz w:val="20"/>
          <w:szCs w:val="20"/>
        </w:rPr>
        <w:t>(iv) Service Tax No</w:t>
      </w:r>
      <w:r w:rsidR="00AD7BDF">
        <w:rPr>
          <w:rFonts w:ascii="Arial" w:hAnsi="Arial" w:cs="Arial"/>
          <w:bCs/>
          <w:color w:val="000000"/>
          <w:sz w:val="20"/>
          <w:szCs w:val="20"/>
        </w:rPr>
        <w:t>/GST No</w:t>
      </w:r>
      <w:r>
        <w:rPr>
          <w:rFonts w:ascii="Arial" w:hAnsi="Arial" w:cs="Arial"/>
          <w:bCs/>
          <w:color w:val="000000"/>
          <w:sz w:val="20"/>
          <w:szCs w:val="20"/>
        </w:rPr>
        <w:t>.</w:t>
      </w:r>
    </w:p>
    <w:p w:rsidR="00B53528" w:rsidRDefault="00B53528" w:rsidP="00B53528">
      <w:pPr>
        <w:spacing w:after="0"/>
        <w:rPr>
          <w:rFonts w:ascii="Arial" w:hAnsi="Arial" w:cs="Arial"/>
          <w:bCs/>
          <w:color w:val="000000"/>
          <w:sz w:val="20"/>
          <w:szCs w:val="20"/>
        </w:rPr>
      </w:pPr>
    </w:p>
    <w:p w:rsidR="00B53528" w:rsidRPr="009A45FA" w:rsidRDefault="00B53528" w:rsidP="00B53528">
      <w:pPr>
        <w:pStyle w:val="ListParagraph"/>
        <w:numPr>
          <w:ilvl w:val="0"/>
          <w:numId w:val="3"/>
        </w:numPr>
        <w:spacing w:after="0" w:line="240" w:lineRule="auto"/>
        <w:rPr>
          <w:rFonts w:ascii="Arial" w:hAnsi="Arial" w:cs="Arial"/>
          <w:bCs/>
          <w:color w:val="000000"/>
          <w:sz w:val="20"/>
          <w:szCs w:val="20"/>
        </w:rPr>
      </w:pPr>
      <w:r>
        <w:rPr>
          <w:rFonts w:ascii="Arial" w:hAnsi="Arial" w:cs="Arial"/>
          <w:bCs/>
          <w:color w:val="000000"/>
          <w:sz w:val="20"/>
          <w:szCs w:val="20"/>
        </w:rPr>
        <w:t>Contractors not enlisted with MES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w:t>
      </w:r>
    </w:p>
    <w:p w:rsidR="00B53528" w:rsidRPr="008C53C6" w:rsidRDefault="00B53528" w:rsidP="00B53528">
      <w:pPr>
        <w:spacing w:after="0"/>
        <w:ind w:left="720"/>
        <w:rPr>
          <w:rFonts w:ascii="Arial" w:hAnsi="Arial" w:cs="Arial"/>
          <w:bCs/>
          <w:i/>
          <w:color w:val="000000"/>
          <w:sz w:val="20"/>
          <w:szCs w:val="20"/>
        </w:rPr>
      </w:pPr>
    </w:p>
    <w:p w:rsidR="00B53528" w:rsidRDefault="00B53528" w:rsidP="00B53528">
      <w:pPr>
        <w:spacing w:after="0"/>
        <w:ind w:left="1080"/>
        <w:rPr>
          <w:rFonts w:ascii="Arial" w:hAnsi="Arial" w:cs="Arial"/>
          <w:bCs/>
          <w:color w:val="000000"/>
          <w:sz w:val="20"/>
          <w:szCs w:val="20"/>
        </w:rPr>
      </w:pPr>
      <w:r>
        <w:rPr>
          <w:rFonts w:ascii="Arial" w:hAnsi="Arial" w:cs="Arial"/>
          <w:bCs/>
          <w:color w:val="000000"/>
          <w:sz w:val="20"/>
          <w:szCs w:val="20"/>
        </w:rPr>
        <w:t xml:space="preserve">(i) </w:t>
      </w:r>
      <w:r>
        <w:rPr>
          <w:rFonts w:ascii="Arial" w:hAnsi="Arial" w:cs="Arial"/>
          <w:bCs/>
          <w:color w:val="000000"/>
          <w:sz w:val="20"/>
          <w:szCs w:val="20"/>
        </w:rPr>
        <w:tab/>
        <w:t>Details of three highest valued similar nature of works executed during last five years financial year wise in tabular form giving name of work, Accepting Officer’s details, viz, Address, Telephone, Fax No, Email ID etc, date of acceptance of tender and actual date of completion. This shall be duly signed by proprietor/all partners/authorized Director of Pvt/Public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p w:rsidR="00B53528" w:rsidRDefault="00B53528" w:rsidP="00B53528">
      <w:pPr>
        <w:spacing w:after="0"/>
        <w:ind w:left="1080"/>
        <w:rPr>
          <w:rFonts w:ascii="Arial" w:hAnsi="Arial" w:cs="Arial"/>
          <w:bCs/>
          <w:color w:val="000000"/>
          <w:sz w:val="20"/>
          <w:szCs w:val="20"/>
        </w:rPr>
      </w:pPr>
      <w:r>
        <w:rPr>
          <w:rFonts w:ascii="Arial" w:hAnsi="Arial" w:cs="Arial"/>
          <w:bCs/>
          <w:color w:val="000000"/>
          <w:sz w:val="20"/>
          <w:szCs w:val="20"/>
        </w:rPr>
        <w:t>(ii)</w:t>
      </w:r>
      <w:r>
        <w:rPr>
          <w:rFonts w:ascii="Arial" w:hAnsi="Arial" w:cs="Arial"/>
          <w:bCs/>
          <w:color w:val="000000"/>
          <w:sz w:val="20"/>
          <w:szCs w:val="20"/>
        </w:rPr>
        <w:tab/>
        <w:t>Solvency certificate and working Capital Certificate issued by scheduled bank.</w:t>
      </w:r>
    </w:p>
    <w:p w:rsidR="00B53528" w:rsidRDefault="00B53528" w:rsidP="00B53528">
      <w:pPr>
        <w:spacing w:after="0"/>
        <w:ind w:left="1080"/>
        <w:rPr>
          <w:rFonts w:ascii="Arial" w:hAnsi="Arial" w:cs="Arial"/>
          <w:bCs/>
          <w:color w:val="000000"/>
          <w:sz w:val="20"/>
          <w:szCs w:val="20"/>
        </w:rPr>
      </w:pPr>
      <w:r>
        <w:rPr>
          <w:rFonts w:ascii="Arial" w:hAnsi="Arial" w:cs="Arial"/>
          <w:bCs/>
          <w:color w:val="000000"/>
          <w:sz w:val="20"/>
          <w:szCs w:val="20"/>
        </w:rPr>
        <w:t>(iii)</w:t>
      </w:r>
      <w:r>
        <w:rPr>
          <w:rFonts w:ascii="Arial" w:hAnsi="Arial" w:cs="Arial"/>
          <w:bCs/>
          <w:color w:val="000000"/>
          <w:sz w:val="20"/>
          <w:szCs w:val="20"/>
        </w:rPr>
        <w:tab/>
        <w:t>Annual turnover certificate for last 2 years issued by Chartered Accountant alongwith relevant pages of audited balance sheets in support thereof.</w:t>
      </w:r>
    </w:p>
    <w:p w:rsidR="00B53528" w:rsidRDefault="00B53528" w:rsidP="00B53528">
      <w:pPr>
        <w:spacing w:after="0"/>
        <w:ind w:left="1080"/>
        <w:rPr>
          <w:rFonts w:ascii="Arial" w:hAnsi="Arial" w:cs="Arial"/>
          <w:bCs/>
          <w:color w:val="000000"/>
          <w:sz w:val="20"/>
          <w:szCs w:val="20"/>
        </w:rPr>
      </w:pPr>
    </w:p>
    <w:p w:rsidR="00B53528" w:rsidRDefault="00B53528" w:rsidP="00B53528">
      <w:pPr>
        <w:spacing w:after="0"/>
        <w:ind w:left="1080"/>
        <w:rPr>
          <w:rFonts w:ascii="Arial" w:hAnsi="Arial" w:cs="Arial"/>
          <w:bCs/>
          <w:color w:val="000000"/>
          <w:sz w:val="20"/>
          <w:szCs w:val="20"/>
        </w:rPr>
      </w:pPr>
    </w:p>
    <w:p w:rsidR="00B53528" w:rsidRDefault="00B53528" w:rsidP="00B53528">
      <w:pPr>
        <w:spacing w:after="0"/>
        <w:jc w:val="center"/>
        <w:rPr>
          <w:rFonts w:ascii="Arial" w:hAnsi="Arial" w:cs="Arial"/>
          <w:b/>
          <w:bCs/>
          <w:color w:val="000000"/>
          <w:sz w:val="20"/>
          <w:szCs w:val="20"/>
          <w:u w:val="single"/>
        </w:rPr>
      </w:pPr>
      <w:r>
        <w:rPr>
          <w:rFonts w:ascii="Arial" w:hAnsi="Arial" w:cs="Arial"/>
          <w:b/>
          <w:bCs/>
          <w:color w:val="000000"/>
          <w:sz w:val="20"/>
          <w:szCs w:val="20"/>
          <w:u w:val="single"/>
        </w:rPr>
        <w:lastRenderedPageBreak/>
        <w:t>APPENDIX ‘A’ TO NOTICE INVITING TENDER (NIT)</w:t>
      </w:r>
    </w:p>
    <w:p w:rsidR="00B53528" w:rsidRDefault="00B53528" w:rsidP="00B53528">
      <w:pPr>
        <w:spacing w:after="0"/>
        <w:jc w:val="center"/>
        <w:rPr>
          <w:rFonts w:ascii="Arial" w:hAnsi="Arial" w:cs="Arial"/>
          <w:b/>
          <w:bCs/>
          <w:color w:val="000000"/>
          <w:sz w:val="20"/>
          <w:szCs w:val="20"/>
          <w:u w:val="single"/>
        </w:rPr>
      </w:pPr>
      <w:r>
        <w:rPr>
          <w:rFonts w:ascii="Arial" w:hAnsi="Arial" w:cs="Arial"/>
          <w:b/>
          <w:bCs/>
          <w:color w:val="000000"/>
          <w:sz w:val="20"/>
          <w:szCs w:val="20"/>
          <w:u w:val="single"/>
        </w:rPr>
        <w:t>(for works costing less than Rs 15 crores)Contd…..</w:t>
      </w:r>
    </w:p>
    <w:p w:rsidR="00B53528" w:rsidRDefault="00B53528" w:rsidP="00B53528">
      <w:pPr>
        <w:spacing w:after="0"/>
        <w:ind w:left="1080"/>
        <w:rPr>
          <w:rFonts w:ascii="Arial" w:hAnsi="Arial" w:cs="Arial"/>
          <w:bCs/>
          <w:color w:val="000000"/>
          <w:sz w:val="20"/>
          <w:szCs w:val="20"/>
        </w:rPr>
      </w:pPr>
    </w:p>
    <w:p w:rsidR="00B53528" w:rsidRDefault="00B53528" w:rsidP="00B53528">
      <w:pPr>
        <w:spacing w:after="0"/>
        <w:ind w:left="1080"/>
        <w:rPr>
          <w:rFonts w:ascii="Arial" w:hAnsi="Arial" w:cs="Arial"/>
          <w:bCs/>
          <w:color w:val="000000"/>
          <w:sz w:val="20"/>
          <w:szCs w:val="20"/>
        </w:rPr>
      </w:pPr>
      <w:r>
        <w:rPr>
          <w:rFonts w:ascii="Arial" w:hAnsi="Arial" w:cs="Arial"/>
          <w:bCs/>
          <w:color w:val="000000"/>
          <w:sz w:val="20"/>
          <w:szCs w:val="20"/>
        </w:rPr>
        <w:t>(iv)Affidavits for possession of movable &amp; immovable properties by proprietor/partner owning the immovable property alongwith Valuation Certificate from Regd Valuer in support of movable &amp; immovable properties. In case of Limited Company, the immovable property is required to be in the name of the company.</w:t>
      </w:r>
    </w:p>
    <w:p w:rsidR="00B53528" w:rsidRDefault="00B53528" w:rsidP="00B53528">
      <w:pPr>
        <w:spacing w:after="0"/>
        <w:ind w:left="1080"/>
        <w:rPr>
          <w:rFonts w:ascii="Arial" w:hAnsi="Arial" w:cs="Arial"/>
          <w:bCs/>
          <w:color w:val="000000"/>
          <w:sz w:val="20"/>
          <w:szCs w:val="20"/>
        </w:rPr>
      </w:pPr>
    </w:p>
    <w:p w:rsidR="00B53528" w:rsidRDefault="00B53528" w:rsidP="00B53528">
      <w:pPr>
        <w:spacing w:after="0"/>
        <w:ind w:left="1080"/>
        <w:rPr>
          <w:rFonts w:ascii="Arial" w:hAnsi="Arial" w:cs="Arial"/>
          <w:bCs/>
          <w:color w:val="000000"/>
          <w:sz w:val="20"/>
          <w:szCs w:val="20"/>
        </w:rPr>
      </w:pPr>
      <w:r>
        <w:rPr>
          <w:rFonts w:ascii="Arial" w:hAnsi="Arial" w:cs="Arial"/>
          <w:bCs/>
          <w:color w:val="000000"/>
          <w:sz w:val="20"/>
          <w:szCs w:val="20"/>
        </w:rPr>
        <w:t>In case of Limited Company, the immovable property is required to be in the name of Company.</w:t>
      </w:r>
    </w:p>
    <w:p w:rsidR="00B53528" w:rsidRDefault="00B53528" w:rsidP="00B53528">
      <w:pPr>
        <w:spacing w:after="0"/>
        <w:ind w:left="1080"/>
        <w:rPr>
          <w:rFonts w:ascii="Arial" w:hAnsi="Arial" w:cs="Arial"/>
          <w:bCs/>
          <w:color w:val="000000"/>
          <w:sz w:val="20"/>
          <w:szCs w:val="20"/>
        </w:rPr>
      </w:pPr>
    </w:p>
    <w:p w:rsidR="00B53528" w:rsidRDefault="00B53528" w:rsidP="00B53528">
      <w:pPr>
        <w:spacing w:after="0"/>
        <w:ind w:left="1080"/>
        <w:rPr>
          <w:rFonts w:ascii="Arial" w:hAnsi="Arial" w:cs="Arial"/>
          <w:bCs/>
          <w:color w:val="000000"/>
          <w:sz w:val="20"/>
          <w:szCs w:val="20"/>
        </w:rPr>
      </w:pPr>
      <w:r>
        <w:rPr>
          <w:rFonts w:ascii="Arial" w:hAnsi="Arial" w:cs="Arial"/>
          <w:bCs/>
          <w:color w:val="000000"/>
          <w:sz w:val="20"/>
          <w:szCs w:val="20"/>
        </w:rPr>
        <w:t>(v) Scanned copy of DD of cost of tender and earnest money.</w:t>
      </w:r>
    </w:p>
    <w:p w:rsidR="00B53528" w:rsidRDefault="00B53528" w:rsidP="00B53528">
      <w:pPr>
        <w:spacing w:after="0"/>
        <w:rPr>
          <w:rFonts w:ascii="Arial" w:hAnsi="Arial" w:cs="Arial"/>
          <w:bCs/>
          <w:color w:val="000000"/>
          <w:sz w:val="20"/>
          <w:szCs w:val="20"/>
        </w:rPr>
      </w:pPr>
    </w:p>
    <w:p w:rsidR="00B53528" w:rsidRDefault="00B53528" w:rsidP="00B53528">
      <w:pPr>
        <w:pStyle w:val="ListParagraph"/>
        <w:numPr>
          <w:ilvl w:val="0"/>
          <w:numId w:val="3"/>
        </w:numPr>
        <w:spacing w:after="0" w:line="240" w:lineRule="auto"/>
        <w:rPr>
          <w:rFonts w:ascii="Arial" w:hAnsi="Arial" w:cs="Arial"/>
          <w:bCs/>
          <w:color w:val="000000"/>
          <w:sz w:val="20"/>
          <w:szCs w:val="20"/>
        </w:rPr>
      </w:pPr>
      <w:r>
        <w:rPr>
          <w:rFonts w:ascii="Arial" w:hAnsi="Arial" w:cs="Arial"/>
          <w:bCs/>
          <w:color w:val="000000"/>
          <w:sz w:val="20"/>
          <w:szCs w:val="20"/>
        </w:rPr>
        <w:t xml:space="preserve">In case of rejection of technical/prequalification bid, contractor may appeal to next higher Engineer authority i.e </w:t>
      </w:r>
      <w:r w:rsidRPr="00A013BC">
        <w:rPr>
          <w:rFonts w:ascii="Arial" w:hAnsi="Arial" w:cs="Arial"/>
          <w:b/>
          <w:bCs/>
          <w:color w:val="000000"/>
          <w:sz w:val="20"/>
          <w:szCs w:val="20"/>
        </w:rPr>
        <w:t>Commander Works Engineer</w:t>
      </w:r>
      <w:r>
        <w:rPr>
          <w:rFonts w:ascii="Arial" w:hAnsi="Arial" w:cs="Arial"/>
          <w:b/>
          <w:bCs/>
          <w:color w:val="000000"/>
          <w:sz w:val="20"/>
          <w:szCs w:val="20"/>
        </w:rPr>
        <w:t xml:space="preserve"> </w:t>
      </w:r>
      <w:r w:rsidRPr="00981718">
        <w:rPr>
          <w:rFonts w:ascii="Arial" w:hAnsi="Arial" w:cs="Arial"/>
          <w:b/>
          <w:bCs/>
          <w:color w:val="000000"/>
          <w:sz w:val="20"/>
          <w:szCs w:val="20"/>
        </w:rPr>
        <w:t>Yol</w:t>
      </w:r>
      <w:r>
        <w:rPr>
          <w:rFonts w:ascii="Arial" w:hAnsi="Arial" w:cs="Arial"/>
          <w:bCs/>
          <w:color w:val="000000"/>
          <w:sz w:val="20"/>
          <w:szCs w:val="20"/>
        </w:rPr>
        <w:t xml:space="preserve"> against rejection, whose decision shall be final and binding. However contractor/bidder shall not be entitled to any compensation whatsoever for rejection of technical/prequalification bid.</w:t>
      </w:r>
    </w:p>
    <w:p w:rsidR="00B53528" w:rsidRPr="00613165" w:rsidRDefault="00B53528" w:rsidP="00B53528">
      <w:pPr>
        <w:pStyle w:val="ListParagraph"/>
        <w:spacing w:after="0"/>
        <w:ind w:left="1080"/>
        <w:rPr>
          <w:rFonts w:ascii="Arial" w:hAnsi="Arial" w:cs="Arial"/>
          <w:bCs/>
          <w:color w:val="000000"/>
          <w:sz w:val="20"/>
          <w:szCs w:val="20"/>
        </w:rPr>
      </w:pPr>
    </w:p>
    <w:p w:rsidR="00B53528" w:rsidRDefault="00B53528" w:rsidP="00B53528">
      <w:pPr>
        <w:spacing w:after="0"/>
        <w:jc w:val="center"/>
        <w:rPr>
          <w:rFonts w:ascii="Arial" w:hAnsi="Arial" w:cs="Arial"/>
          <w:b/>
          <w:bCs/>
          <w:color w:val="000000"/>
          <w:sz w:val="20"/>
          <w:szCs w:val="20"/>
          <w:u w:val="single"/>
        </w:rPr>
      </w:pPr>
    </w:p>
    <w:p w:rsidR="00B53528" w:rsidRDefault="00B53528" w:rsidP="00B53528">
      <w:pPr>
        <w:spacing w:after="0"/>
        <w:jc w:val="center"/>
        <w:rPr>
          <w:rFonts w:ascii="Arial" w:hAnsi="Arial" w:cs="Arial"/>
          <w:b/>
          <w:bCs/>
          <w:color w:val="000000"/>
          <w:sz w:val="20"/>
          <w:szCs w:val="20"/>
          <w:u w:val="single"/>
        </w:rPr>
      </w:pPr>
    </w:p>
    <w:p w:rsidR="00B53528" w:rsidRDefault="00B53528" w:rsidP="00B53528">
      <w:pPr>
        <w:spacing w:after="0"/>
        <w:jc w:val="center"/>
        <w:rPr>
          <w:rFonts w:ascii="Arial" w:hAnsi="Arial" w:cs="Arial"/>
          <w:b/>
          <w:bCs/>
          <w:color w:val="000000"/>
          <w:sz w:val="20"/>
          <w:szCs w:val="20"/>
          <w:u w:val="single"/>
        </w:rPr>
      </w:pPr>
    </w:p>
    <w:p w:rsidR="00B53528" w:rsidRPr="00316F10" w:rsidRDefault="00B53528" w:rsidP="00B53528">
      <w:pPr>
        <w:spacing w:after="0"/>
        <w:rPr>
          <w:rFonts w:ascii="Arial" w:hAnsi="Arial" w:cs="Arial"/>
          <w:bCs/>
          <w:color w:val="000000"/>
          <w:sz w:val="20"/>
          <w:szCs w:val="20"/>
        </w:rPr>
      </w:pPr>
      <w:r w:rsidRPr="002E77B8">
        <w:rPr>
          <w:rFonts w:ascii="Verdana" w:hAnsi="Verdana" w:cs="Arial"/>
        </w:rPr>
        <w:tab/>
      </w:r>
      <w:r w:rsidRPr="002E77B8">
        <w:rPr>
          <w:rFonts w:ascii="Verdana" w:hAnsi="Verdana" w:cs="Arial"/>
        </w:rPr>
        <w:tab/>
      </w:r>
      <w:r w:rsidRPr="002E77B8">
        <w:rPr>
          <w:rFonts w:ascii="Verdana" w:hAnsi="Verdana" w:cs="Arial"/>
        </w:rPr>
        <w:tab/>
      </w:r>
      <w:r w:rsidRPr="002E77B8">
        <w:rPr>
          <w:rFonts w:ascii="Verdana" w:hAnsi="Verdana" w:cs="Arial"/>
        </w:rPr>
        <w:tab/>
      </w:r>
      <w:r w:rsidRPr="002E77B8">
        <w:rPr>
          <w:rFonts w:ascii="Verdana" w:hAnsi="Verdana" w:cs="Arial"/>
        </w:rPr>
        <w:tab/>
      </w:r>
      <w:r w:rsidRPr="002E77B8">
        <w:rPr>
          <w:rFonts w:ascii="Verdana" w:hAnsi="Verdana" w:cs="Arial"/>
        </w:rPr>
        <w:tab/>
      </w:r>
      <w:r w:rsidRPr="002E77B8">
        <w:rPr>
          <w:rFonts w:ascii="Verdana" w:hAnsi="Verdana" w:cs="Arial"/>
        </w:rPr>
        <w:tab/>
      </w:r>
      <w:r w:rsidRPr="002E77B8">
        <w:rPr>
          <w:rFonts w:ascii="Verdana" w:hAnsi="Verdana" w:cs="Arial"/>
        </w:rPr>
        <w:tab/>
      </w:r>
      <w:r w:rsidRPr="00782E11">
        <w:rPr>
          <w:rFonts w:ascii="Verdana" w:hAnsi="Verdana" w:cs="Arial"/>
        </w:rPr>
        <w:tab/>
      </w:r>
      <w:r>
        <w:rPr>
          <w:rFonts w:ascii="Verdana" w:hAnsi="Verdana" w:cs="Arial"/>
        </w:rPr>
        <w:tab/>
      </w:r>
      <w:r w:rsidRPr="00316F10">
        <w:rPr>
          <w:rFonts w:ascii="Arial" w:hAnsi="Arial" w:cs="Arial"/>
          <w:bCs/>
          <w:color w:val="000000"/>
          <w:sz w:val="20"/>
          <w:szCs w:val="20"/>
        </w:rPr>
        <w:t>_________________</w:t>
      </w:r>
    </w:p>
    <w:p w:rsidR="00B53528" w:rsidRPr="00316F10" w:rsidRDefault="00B53528" w:rsidP="00B53528">
      <w:pPr>
        <w:spacing w:after="0"/>
        <w:rPr>
          <w:rFonts w:ascii="Arial" w:hAnsi="Arial" w:cs="Arial"/>
          <w:bCs/>
          <w:color w:val="000000"/>
          <w:sz w:val="20"/>
          <w:szCs w:val="20"/>
        </w:rPr>
      </w:pPr>
      <w:r w:rsidRPr="00316F10">
        <w:rPr>
          <w:rFonts w:ascii="Arial" w:hAnsi="Arial" w:cs="Arial"/>
          <w:bCs/>
          <w:color w:val="000000"/>
          <w:sz w:val="20"/>
          <w:szCs w:val="20"/>
        </w:rPr>
        <w:t>Signature of contractor</w:t>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Pr>
          <w:rFonts w:ascii="Arial" w:hAnsi="Arial" w:cs="Arial"/>
          <w:bCs/>
          <w:color w:val="000000"/>
          <w:sz w:val="20"/>
          <w:szCs w:val="20"/>
        </w:rPr>
        <w:tab/>
      </w:r>
      <w:r w:rsidRPr="00316F10">
        <w:rPr>
          <w:rFonts w:ascii="Arial" w:hAnsi="Arial" w:cs="Arial"/>
          <w:bCs/>
          <w:color w:val="000000"/>
          <w:sz w:val="20"/>
          <w:szCs w:val="20"/>
        </w:rPr>
        <w:t>Accepting Officer</w:t>
      </w:r>
    </w:p>
    <w:p w:rsidR="00B53528" w:rsidRPr="00316F10" w:rsidRDefault="00B53528" w:rsidP="00B53528">
      <w:pPr>
        <w:autoSpaceDE w:val="0"/>
        <w:autoSpaceDN w:val="0"/>
        <w:adjustRightInd w:val="0"/>
        <w:spacing w:after="0"/>
        <w:jc w:val="both"/>
        <w:rPr>
          <w:rFonts w:ascii="Arial" w:hAnsi="Arial" w:cs="Arial"/>
          <w:bCs/>
          <w:color w:val="000000"/>
          <w:sz w:val="20"/>
          <w:szCs w:val="20"/>
        </w:rPr>
      </w:pPr>
    </w:p>
    <w:p w:rsidR="00B53528" w:rsidRPr="00316F10" w:rsidRDefault="00B53528" w:rsidP="00B53528">
      <w:pPr>
        <w:autoSpaceDE w:val="0"/>
        <w:autoSpaceDN w:val="0"/>
        <w:adjustRightInd w:val="0"/>
        <w:spacing w:after="0"/>
        <w:jc w:val="both"/>
        <w:rPr>
          <w:rFonts w:ascii="Arial" w:hAnsi="Arial" w:cs="Arial"/>
          <w:bCs/>
          <w:color w:val="000000"/>
          <w:sz w:val="20"/>
          <w:szCs w:val="20"/>
        </w:rPr>
      </w:pPr>
    </w:p>
    <w:p w:rsidR="00B53528" w:rsidRPr="00316F10" w:rsidRDefault="00B53528" w:rsidP="00B53528">
      <w:pPr>
        <w:autoSpaceDE w:val="0"/>
        <w:autoSpaceDN w:val="0"/>
        <w:adjustRightInd w:val="0"/>
        <w:spacing w:after="0"/>
        <w:jc w:val="both"/>
        <w:rPr>
          <w:rFonts w:ascii="Arial" w:hAnsi="Arial" w:cs="Arial"/>
          <w:bCs/>
          <w:color w:val="000000"/>
          <w:sz w:val="20"/>
          <w:szCs w:val="20"/>
        </w:rPr>
      </w:pPr>
    </w:p>
    <w:p w:rsidR="00B53528" w:rsidRPr="00316F10" w:rsidRDefault="00B53528" w:rsidP="00B53528">
      <w:pPr>
        <w:autoSpaceDE w:val="0"/>
        <w:autoSpaceDN w:val="0"/>
        <w:adjustRightInd w:val="0"/>
        <w:spacing w:after="0"/>
        <w:jc w:val="both"/>
        <w:rPr>
          <w:rFonts w:ascii="Arial" w:hAnsi="Arial" w:cs="Arial"/>
          <w:bCs/>
          <w:color w:val="000000"/>
          <w:sz w:val="20"/>
          <w:szCs w:val="20"/>
        </w:rPr>
      </w:pPr>
      <w:r w:rsidRPr="00316F10">
        <w:rPr>
          <w:rFonts w:ascii="Arial" w:hAnsi="Arial" w:cs="Arial"/>
          <w:bCs/>
          <w:color w:val="000000"/>
          <w:sz w:val="20"/>
          <w:szCs w:val="20"/>
        </w:rPr>
        <w:t>8778/AGE(I)/D-</w:t>
      </w:r>
      <w:r w:rsidR="00730971">
        <w:rPr>
          <w:rFonts w:ascii="Arial" w:hAnsi="Arial" w:cs="Arial"/>
          <w:bCs/>
          <w:color w:val="000000"/>
          <w:sz w:val="20"/>
          <w:szCs w:val="20"/>
        </w:rPr>
        <w:t>5</w:t>
      </w:r>
      <w:r w:rsidR="00E203D2">
        <w:rPr>
          <w:rFonts w:ascii="Arial" w:hAnsi="Arial" w:cs="Arial"/>
          <w:bCs/>
          <w:color w:val="000000"/>
          <w:sz w:val="20"/>
          <w:szCs w:val="20"/>
        </w:rPr>
        <w:t>8</w:t>
      </w:r>
      <w:r w:rsidRPr="00316F10">
        <w:rPr>
          <w:rFonts w:ascii="Arial" w:hAnsi="Arial" w:cs="Arial"/>
          <w:bCs/>
          <w:color w:val="000000"/>
          <w:sz w:val="20"/>
          <w:szCs w:val="20"/>
        </w:rPr>
        <w:t>/201</w:t>
      </w:r>
      <w:r w:rsidR="00AD7BDF">
        <w:rPr>
          <w:rFonts w:ascii="Arial" w:hAnsi="Arial" w:cs="Arial"/>
          <w:bCs/>
          <w:color w:val="000000"/>
          <w:sz w:val="20"/>
          <w:szCs w:val="20"/>
        </w:rPr>
        <w:t>8</w:t>
      </w:r>
      <w:r w:rsidRPr="00316F10">
        <w:rPr>
          <w:rFonts w:ascii="Arial" w:hAnsi="Arial" w:cs="Arial"/>
          <w:bCs/>
          <w:color w:val="000000"/>
          <w:sz w:val="20"/>
          <w:szCs w:val="20"/>
        </w:rPr>
        <w:t>-1</w:t>
      </w:r>
      <w:r w:rsidR="00AD7BDF">
        <w:rPr>
          <w:rFonts w:ascii="Arial" w:hAnsi="Arial" w:cs="Arial"/>
          <w:bCs/>
          <w:color w:val="000000"/>
          <w:sz w:val="20"/>
          <w:szCs w:val="20"/>
        </w:rPr>
        <w:t>9</w:t>
      </w:r>
      <w:r w:rsidRPr="00316F10">
        <w:rPr>
          <w:rFonts w:ascii="Arial" w:hAnsi="Arial" w:cs="Arial"/>
          <w:bCs/>
          <w:color w:val="000000"/>
          <w:sz w:val="20"/>
          <w:szCs w:val="20"/>
        </w:rPr>
        <w:t>/</w:t>
      </w:r>
      <w:r w:rsidR="00C00452">
        <w:rPr>
          <w:rFonts w:ascii="Arial" w:hAnsi="Arial" w:cs="Arial"/>
          <w:bCs/>
          <w:color w:val="000000"/>
          <w:sz w:val="20"/>
          <w:szCs w:val="20"/>
        </w:rPr>
        <w:t xml:space="preserve"> </w:t>
      </w:r>
      <w:r w:rsidR="0016119C">
        <w:rPr>
          <w:rFonts w:ascii="Arial" w:hAnsi="Arial" w:cs="Arial"/>
          <w:bCs/>
          <w:color w:val="000000"/>
          <w:sz w:val="20"/>
          <w:szCs w:val="20"/>
        </w:rPr>
        <w:t xml:space="preserve">  </w:t>
      </w:r>
      <w:r w:rsidR="00C00452">
        <w:rPr>
          <w:rFonts w:ascii="Arial" w:hAnsi="Arial" w:cs="Arial"/>
          <w:bCs/>
          <w:color w:val="000000"/>
          <w:sz w:val="20"/>
          <w:szCs w:val="20"/>
        </w:rPr>
        <w:t xml:space="preserve">  </w:t>
      </w:r>
      <w:r w:rsidRPr="00316F10">
        <w:rPr>
          <w:rFonts w:ascii="Arial" w:hAnsi="Arial" w:cs="Arial"/>
          <w:bCs/>
          <w:color w:val="000000"/>
          <w:sz w:val="20"/>
          <w:szCs w:val="20"/>
        </w:rPr>
        <w:t>/E8</w:t>
      </w:r>
    </w:p>
    <w:p w:rsidR="00B53528" w:rsidRPr="00316F10" w:rsidRDefault="00B53528" w:rsidP="00B53528">
      <w:pPr>
        <w:autoSpaceDE w:val="0"/>
        <w:autoSpaceDN w:val="0"/>
        <w:adjustRightInd w:val="0"/>
        <w:spacing w:after="0" w:line="240" w:lineRule="auto"/>
        <w:jc w:val="both"/>
        <w:rPr>
          <w:rFonts w:ascii="Arial" w:hAnsi="Arial" w:cs="Arial"/>
          <w:bCs/>
          <w:color w:val="000000"/>
          <w:sz w:val="20"/>
          <w:szCs w:val="20"/>
        </w:rPr>
      </w:pPr>
    </w:p>
    <w:p w:rsidR="00B53528" w:rsidRPr="00316F10" w:rsidRDefault="00B53528" w:rsidP="00B53528">
      <w:pPr>
        <w:autoSpaceDE w:val="0"/>
        <w:autoSpaceDN w:val="0"/>
        <w:adjustRightInd w:val="0"/>
        <w:spacing w:after="0" w:line="240" w:lineRule="auto"/>
        <w:jc w:val="both"/>
        <w:rPr>
          <w:rFonts w:ascii="Arial" w:hAnsi="Arial" w:cs="Arial"/>
          <w:bCs/>
          <w:color w:val="000000"/>
          <w:sz w:val="20"/>
          <w:szCs w:val="20"/>
        </w:rPr>
      </w:pPr>
      <w:r w:rsidRPr="00316F10">
        <w:rPr>
          <w:rFonts w:ascii="Arial" w:hAnsi="Arial" w:cs="Arial"/>
          <w:bCs/>
          <w:color w:val="000000"/>
          <w:sz w:val="20"/>
          <w:szCs w:val="20"/>
        </w:rPr>
        <w:t>A</w:t>
      </w:r>
      <w:r>
        <w:rPr>
          <w:rFonts w:ascii="Arial" w:hAnsi="Arial" w:cs="Arial"/>
          <w:bCs/>
          <w:color w:val="000000"/>
          <w:sz w:val="20"/>
          <w:szCs w:val="20"/>
        </w:rPr>
        <w:t>s</w:t>
      </w:r>
      <w:r w:rsidRPr="00316F10">
        <w:rPr>
          <w:rFonts w:ascii="Arial" w:hAnsi="Arial" w:cs="Arial"/>
          <w:bCs/>
          <w:color w:val="000000"/>
          <w:sz w:val="20"/>
          <w:szCs w:val="20"/>
        </w:rPr>
        <w:t>stt Garrison Engineer (I)</w:t>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p>
    <w:p w:rsidR="00B53528" w:rsidRPr="00316F10" w:rsidRDefault="00B53528" w:rsidP="00B53528">
      <w:pPr>
        <w:autoSpaceDE w:val="0"/>
        <w:autoSpaceDN w:val="0"/>
        <w:adjustRightInd w:val="0"/>
        <w:spacing w:after="0" w:line="240" w:lineRule="auto"/>
        <w:jc w:val="both"/>
        <w:rPr>
          <w:rFonts w:ascii="Arial" w:hAnsi="Arial" w:cs="Arial"/>
          <w:bCs/>
          <w:color w:val="000000"/>
          <w:sz w:val="20"/>
          <w:szCs w:val="20"/>
        </w:rPr>
      </w:pPr>
      <w:r w:rsidRPr="00316F10">
        <w:rPr>
          <w:rFonts w:ascii="Arial" w:hAnsi="Arial" w:cs="Arial"/>
          <w:bCs/>
          <w:color w:val="000000"/>
          <w:sz w:val="20"/>
          <w:szCs w:val="20"/>
        </w:rPr>
        <w:t xml:space="preserve">Dalhousie Cantt </w:t>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p>
    <w:p w:rsidR="00B53528" w:rsidRPr="00316F10" w:rsidRDefault="00B53528" w:rsidP="00B53528">
      <w:pPr>
        <w:autoSpaceDE w:val="0"/>
        <w:autoSpaceDN w:val="0"/>
        <w:adjustRightInd w:val="0"/>
        <w:spacing w:after="0" w:line="240" w:lineRule="auto"/>
        <w:ind w:left="1440" w:hanging="1440"/>
        <w:jc w:val="both"/>
        <w:rPr>
          <w:rFonts w:ascii="Arial" w:hAnsi="Arial" w:cs="Arial"/>
          <w:bCs/>
          <w:color w:val="000000"/>
          <w:sz w:val="20"/>
          <w:szCs w:val="20"/>
        </w:rPr>
      </w:pPr>
      <w:r w:rsidRPr="00316F10">
        <w:rPr>
          <w:rFonts w:ascii="Arial" w:hAnsi="Arial" w:cs="Arial"/>
          <w:bCs/>
          <w:color w:val="000000"/>
          <w:sz w:val="20"/>
          <w:szCs w:val="20"/>
        </w:rPr>
        <w:t>Pin-176305</w:t>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r w:rsidRPr="00316F10">
        <w:rPr>
          <w:rFonts w:ascii="Arial" w:hAnsi="Arial" w:cs="Arial"/>
          <w:bCs/>
          <w:color w:val="000000"/>
          <w:sz w:val="20"/>
          <w:szCs w:val="20"/>
        </w:rPr>
        <w:tab/>
      </w:r>
    </w:p>
    <w:p w:rsidR="00B53528" w:rsidRPr="00316F10" w:rsidRDefault="00B53528" w:rsidP="00B53528">
      <w:pPr>
        <w:autoSpaceDE w:val="0"/>
        <w:autoSpaceDN w:val="0"/>
        <w:adjustRightInd w:val="0"/>
        <w:spacing w:after="0" w:line="240" w:lineRule="auto"/>
        <w:ind w:left="1440" w:hanging="1440"/>
        <w:jc w:val="both"/>
        <w:rPr>
          <w:rFonts w:ascii="Arial" w:hAnsi="Arial" w:cs="Arial"/>
          <w:bCs/>
          <w:color w:val="000000"/>
          <w:sz w:val="20"/>
          <w:szCs w:val="20"/>
        </w:rPr>
      </w:pPr>
    </w:p>
    <w:p w:rsidR="00B53528" w:rsidRPr="00316F10" w:rsidRDefault="00B53528" w:rsidP="00B53528">
      <w:pPr>
        <w:autoSpaceDE w:val="0"/>
        <w:autoSpaceDN w:val="0"/>
        <w:adjustRightInd w:val="0"/>
        <w:spacing w:after="0"/>
        <w:jc w:val="both"/>
        <w:rPr>
          <w:rFonts w:ascii="Arial" w:hAnsi="Arial" w:cs="Arial"/>
          <w:bCs/>
          <w:color w:val="000000"/>
          <w:sz w:val="20"/>
          <w:szCs w:val="20"/>
        </w:rPr>
      </w:pPr>
      <w:r w:rsidRPr="00316F10">
        <w:rPr>
          <w:rFonts w:ascii="Arial" w:hAnsi="Arial" w:cs="Arial"/>
          <w:bCs/>
          <w:color w:val="000000"/>
          <w:sz w:val="20"/>
          <w:szCs w:val="20"/>
        </w:rPr>
        <w:t>Dated:</w:t>
      </w:r>
      <w:r>
        <w:rPr>
          <w:rFonts w:ascii="Arial" w:hAnsi="Arial" w:cs="Arial"/>
          <w:bCs/>
          <w:color w:val="000000"/>
          <w:sz w:val="20"/>
          <w:szCs w:val="20"/>
        </w:rPr>
        <w:t xml:space="preserve">    </w:t>
      </w:r>
      <w:r w:rsidR="00F13C95">
        <w:rPr>
          <w:rFonts w:ascii="Arial" w:hAnsi="Arial" w:cs="Arial"/>
          <w:bCs/>
          <w:color w:val="000000"/>
          <w:sz w:val="20"/>
          <w:szCs w:val="20"/>
        </w:rPr>
        <w:t xml:space="preserve"> </w:t>
      </w:r>
      <w:r w:rsidR="00AD7BDF">
        <w:rPr>
          <w:rFonts w:ascii="Arial" w:hAnsi="Arial" w:cs="Arial"/>
          <w:bCs/>
          <w:color w:val="000000"/>
          <w:sz w:val="20"/>
          <w:szCs w:val="20"/>
        </w:rPr>
        <w:t xml:space="preserve">       </w:t>
      </w:r>
      <w:r w:rsidR="001C1F7B">
        <w:rPr>
          <w:rFonts w:ascii="Arial" w:hAnsi="Arial" w:cs="Arial"/>
          <w:bCs/>
          <w:color w:val="000000"/>
          <w:sz w:val="20"/>
          <w:szCs w:val="20"/>
        </w:rPr>
        <w:t xml:space="preserve"> </w:t>
      </w:r>
      <w:r w:rsidR="00497A03">
        <w:rPr>
          <w:rFonts w:ascii="Arial" w:hAnsi="Arial" w:cs="Arial"/>
          <w:bCs/>
          <w:color w:val="000000"/>
          <w:sz w:val="20"/>
          <w:szCs w:val="20"/>
        </w:rPr>
        <w:t>Jan 2019</w:t>
      </w:r>
    </w:p>
    <w:p w:rsidR="0077765C" w:rsidRDefault="0077765C" w:rsidP="00B53528">
      <w:pPr>
        <w:rPr>
          <w:rFonts w:ascii="Verdana" w:hAnsi="Verdana" w:cs="Arial"/>
        </w:rPr>
      </w:pPr>
    </w:p>
    <w:p w:rsidR="0077765C" w:rsidRDefault="0077765C" w:rsidP="00B53528">
      <w:pPr>
        <w:rPr>
          <w:rFonts w:ascii="Verdana" w:hAnsi="Verdana" w:cs="Arial"/>
        </w:rPr>
      </w:pPr>
    </w:p>
    <w:p w:rsidR="0077765C" w:rsidRDefault="0077765C" w:rsidP="0077765C">
      <w:pPr>
        <w:autoSpaceDE w:val="0"/>
        <w:autoSpaceDN w:val="0"/>
        <w:adjustRightInd w:val="0"/>
        <w:spacing w:after="0" w:line="240" w:lineRule="auto"/>
        <w:jc w:val="both"/>
        <w:rPr>
          <w:rFonts w:ascii="Arial" w:hAnsi="Arial" w:cs="Arial"/>
          <w:bCs/>
          <w:color w:val="000000"/>
          <w:sz w:val="20"/>
          <w:szCs w:val="20"/>
          <w:u w:val="single"/>
        </w:rPr>
      </w:pPr>
      <w:r>
        <w:rPr>
          <w:rFonts w:ascii="Arial" w:hAnsi="Arial" w:cs="Arial"/>
          <w:bCs/>
          <w:color w:val="000000"/>
          <w:sz w:val="20"/>
          <w:szCs w:val="20"/>
          <w:u w:val="single"/>
        </w:rPr>
        <w:t>Distribution:-</w:t>
      </w:r>
    </w:p>
    <w:p w:rsidR="0077765C" w:rsidRDefault="0077765C" w:rsidP="0077765C">
      <w:p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1.  HQ CEPZ Pathankot       2.  HQ CWE Yol     3. HQ CWE Pathankot   4. HQ CWE Mamun</w:t>
      </w:r>
    </w:p>
    <w:p w:rsidR="0077765C" w:rsidRDefault="0077765C" w:rsidP="0077765C">
      <w:p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5. GE (KH) Yol, 6.  GE Palampur,  7. AGE(I) D/Sala,  8.  GE (P) Mamun  9. GE(S) Pkt</w:t>
      </w:r>
    </w:p>
    <w:p w:rsidR="0077765C" w:rsidRDefault="0077765C" w:rsidP="0077765C">
      <w:p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9. GE(W) Pathankot  10. GE(AF) Pkt  11. Notice Board</w:t>
      </w:r>
    </w:p>
    <w:p w:rsidR="0077765C" w:rsidRDefault="0077765C" w:rsidP="0077765C">
      <w:pPr>
        <w:autoSpaceDE w:val="0"/>
        <w:autoSpaceDN w:val="0"/>
        <w:adjustRightInd w:val="0"/>
        <w:spacing w:after="0" w:line="240" w:lineRule="auto"/>
        <w:jc w:val="both"/>
        <w:rPr>
          <w:rFonts w:ascii="Arial" w:hAnsi="Arial" w:cs="Arial"/>
          <w:bCs/>
          <w:color w:val="000000"/>
          <w:sz w:val="20"/>
          <w:szCs w:val="20"/>
        </w:rPr>
      </w:pPr>
    </w:p>
    <w:p w:rsidR="0077765C" w:rsidRDefault="0077765C" w:rsidP="0077765C">
      <w:p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12. Builder Association of India Flat No 807808(8</w:t>
      </w:r>
      <w:r>
        <w:rPr>
          <w:rFonts w:ascii="Arial" w:hAnsi="Arial" w:cs="Arial"/>
          <w:bCs/>
          <w:color w:val="000000"/>
          <w:sz w:val="20"/>
          <w:szCs w:val="20"/>
          <w:vertAlign w:val="superscript"/>
        </w:rPr>
        <w:t>th</w:t>
      </w:r>
      <w:r>
        <w:rPr>
          <w:rFonts w:ascii="Arial" w:hAnsi="Arial" w:cs="Arial"/>
          <w:bCs/>
          <w:color w:val="000000"/>
          <w:sz w:val="20"/>
          <w:szCs w:val="20"/>
        </w:rPr>
        <w:t xml:space="preserve"> floor) sahyog, 58 Nehru place New Delhi.</w:t>
      </w:r>
    </w:p>
    <w:p w:rsidR="0077765C" w:rsidRDefault="0077765C" w:rsidP="0077765C">
      <w:p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13. Builder Association of India (Regd) Post Box No 69, Gandhi Nagar, Jammu</w:t>
      </w:r>
    </w:p>
    <w:p w:rsidR="0077765C" w:rsidRDefault="0077765C" w:rsidP="0077765C">
      <w:pPr>
        <w:autoSpaceDE w:val="0"/>
        <w:autoSpaceDN w:val="0"/>
        <w:adjustRightInd w:val="0"/>
        <w:spacing w:after="0" w:line="240" w:lineRule="auto"/>
        <w:jc w:val="both"/>
        <w:rPr>
          <w:szCs w:val="20"/>
        </w:rPr>
      </w:pPr>
      <w:r>
        <w:rPr>
          <w:rFonts w:ascii="Arial" w:hAnsi="Arial" w:cs="Arial"/>
          <w:bCs/>
          <w:color w:val="000000"/>
          <w:sz w:val="20"/>
          <w:szCs w:val="20"/>
        </w:rPr>
        <w:t>14. Hony secretary MES builder association of India old Subi Mandi Dhangu Road Pathankot</w:t>
      </w:r>
    </w:p>
    <w:p w:rsidR="00B53528" w:rsidRPr="00613165" w:rsidRDefault="00B53528" w:rsidP="00B53528">
      <w:pPr>
        <w:rPr>
          <w:rFonts w:ascii="Verdana" w:hAnsi="Verdana" w:cs="Arial"/>
        </w:rPr>
      </w:pPr>
      <w:r w:rsidRPr="00613165">
        <w:rPr>
          <w:rFonts w:ascii="Verdana" w:hAnsi="Verdana" w:cs="Arial"/>
        </w:rPr>
        <w:br w:type="page"/>
      </w:r>
    </w:p>
    <w:p w:rsidR="008016EB" w:rsidRDefault="008016EB">
      <w:pPr>
        <w:rPr>
          <w:szCs w:val="20"/>
        </w:rPr>
      </w:pPr>
      <w:r>
        <w:rPr>
          <w:szCs w:val="20"/>
        </w:rPr>
        <w:lastRenderedPageBreak/>
        <w:br w:type="page"/>
      </w:r>
    </w:p>
    <w:p w:rsidR="008016EB" w:rsidRDefault="008016EB" w:rsidP="008016EB">
      <w:pPr>
        <w:tabs>
          <w:tab w:val="left" w:pos="1440"/>
        </w:tabs>
        <w:spacing w:after="0" w:line="240" w:lineRule="auto"/>
        <w:ind w:left="-18"/>
        <w:jc w:val="both"/>
        <w:rPr>
          <w:rFonts w:ascii="Arial" w:hAnsi="Arial" w:cs="Arial"/>
          <w:b/>
          <w:sz w:val="32"/>
        </w:rPr>
      </w:pPr>
    </w:p>
    <w:p w:rsidR="008016EB" w:rsidRDefault="008016EB" w:rsidP="008016EB">
      <w:pPr>
        <w:tabs>
          <w:tab w:val="left" w:pos="1440"/>
        </w:tabs>
        <w:spacing w:after="0" w:line="240" w:lineRule="auto"/>
        <w:ind w:left="-18"/>
        <w:jc w:val="both"/>
        <w:rPr>
          <w:rFonts w:ascii="Arial" w:hAnsi="Arial" w:cs="Arial"/>
          <w:b/>
          <w:sz w:val="34"/>
        </w:rPr>
      </w:pPr>
    </w:p>
    <w:p w:rsidR="008016EB" w:rsidRDefault="008016EB" w:rsidP="008016EB">
      <w:pPr>
        <w:tabs>
          <w:tab w:val="left" w:pos="1440"/>
        </w:tabs>
        <w:spacing w:after="0" w:line="240" w:lineRule="auto"/>
        <w:ind w:left="-18"/>
        <w:jc w:val="both"/>
        <w:rPr>
          <w:rFonts w:ascii="Arial" w:hAnsi="Arial" w:cs="Arial"/>
          <w:b/>
          <w:sz w:val="34"/>
        </w:rPr>
      </w:pPr>
    </w:p>
    <w:p w:rsidR="008016EB" w:rsidRDefault="008016EB" w:rsidP="008016EB">
      <w:pPr>
        <w:tabs>
          <w:tab w:val="left" w:pos="1440"/>
        </w:tabs>
        <w:spacing w:after="0" w:line="240" w:lineRule="auto"/>
        <w:ind w:left="-18"/>
        <w:jc w:val="both"/>
        <w:rPr>
          <w:rFonts w:ascii="Arial" w:hAnsi="Arial" w:cs="Arial"/>
          <w:b/>
          <w:bCs/>
          <w:color w:val="000000"/>
          <w:sz w:val="32"/>
        </w:rPr>
      </w:pPr>
      <w:r w:rsidRPr="008016EB">
        <w:rPr>
          <w:rFonts w:ascii="Arial" w:hAnsi="Arial" w:cs="Arial"/>
          <w:b/>
          <w:sz w:val="34"/>
        </w:rPr>
        <w:t xml:space="preserve">CA NO AGE(I)/D-22/18-19  </w:t>
      </w:r>
      <w:r w:rsidRPr="008016EB">
        <w:rPr>
          <w:rFonts w:ascii="Arial" w:hAnsi="Arial" w:cs="Arial"/>
          <w:b/>
          <w:sz w:val="32"/>
        </w:rPr>
        <w:t xml:space="preserve">: </w:t>
      </w:r>
      <w:r w:rsidRPr="008016EB">
        <w:rPr>
          <w:rFonts w:ascii="Arial" w:hAnsi="Arial" w:cs="Arial"/>
          <w:b/>
          <w:bCs/>
          <w:color w:val="000000"/>
          <w:sz w:val="32"/>
        </w:rPr>
        <w:t xml:space="preserve">Provn of ceiling &amp; tiling </w:t>
      </w:r>
    </w:p>
    <w:p w:rsidR="008016EB" w:rsidRDefault="008016EB" w:rsidP="008016EB">
      <w:pPr>
        <w:tabs>
          <w:tab w:val="left" w:pos="1440"/>
        </w:tabs>
        <w:spacing w:after="0" w:line="240" w:lineRule="auto"/>
        <w:ind w:left="-18"/>
        <w:jc w:val="both"/>
        <w:rPr>
          <w:rFonts w:ascii="Arial" w:hAnsi="Arial" w:cs="Arial"/>
          <w:b/>
          <w:bCs/>
          <w:color w:val="000000"/>
          <w:sz w:val="32"/>
        </w:rPr>
      </w:pPr>
      <w:r w:rsidRPr="008016EB">
        <w:rPr>
          <w:rFonts w:ascii="Arial" w:hAnsi="Arial" w:cs="Arial"/>
          <w:b/>
          <w:bCs/>
          <w:color w:val="000000"/>
          <w:sz w:val="32"/>
        </w:rPr>
        <w:t>of ration stores 232 Mtn Bde, Provn of 2 x sentry</w:t>
      </w:r>
    </w:p>
    <w:p w:rsidR="008016EB" w:rsidRDefault="008016EB" w:rsidP="008016EB">
      <w:pPr>
        <w:tabs>
          <w:tab w:val="left" w:pos="1440"/>
        </w:tabs>
        <w:spacing w:after="0" w:line="240" w:lineRule="auto"/>
        <w:ind w:left="-18"/>
        <w:jc w:val="both"/>
        <w:rPr>
          <w:rFonts w:ascii="Arial" w:hAnsi="Arial" w:cs="Arial"/>
          <w:b/>
          <w:bCs/>
          <w:color w:val="000000"/>
          <w:sz w:val="32"/>
        </w:rPr>
      </w:pPr>
      <w:r w:rsidRPr="008016EB">
        <w:rPr>
          <w:rFonts w:ascii="Arial" w:hAnsi="Arial" w:cs="Arial"/>
          <w:b/>
          <w:bCs/>
          <w:color w:val="000000"/>
          <w:sz w:val="32"/>
        </w:rPr>
        <w:t xml:space="preserve"> post  at Wksp area, provn of covered pathway at</w:t>
      </w:r>
    </w:p>
    <w:p w:rsidR="008016EB" w:rsidRDefault="008016EB" w:rsidP="008016EB">
      <w:pPr>
        <w:tabs>
          <w:tab w:val="left" w:pos="1440"/>
        </w:tabs>
        <w:spacing w:after="0" w:line="240" w:lineRule="auto"/>
        <w:ind w:left="-18"/>
        <w:jc w:val="both"/>
        <w:rPr>
          <w:rFonts w:ascii="Arial" w:hAnsi="Arial" w:cs="Arial"/>
          <w:b/>
          <w:bCs/>
          <w:color w:val="000000"/>
          <w:sz w:val="32"/>
        </w:rPr>
      </w:pPr>
      <w:r w:rsidRPr="008016EB">
        <w:rPr>
          <w:rFonts w:ascii="Arial" w:hAnsi="Arial" w:cs="Arial"/>
          <w:b/>
          <w:bCs/>
          <w:color w:val="000000"/>
          <w:sz w:val="32"/>
        </w:rPr>
        <w:t xml:space="preserve"> Mankot area, provn of chequered tiles near </w:t>
      </w:r>
    </w:p>
    <w:p w:rsidR="008016EB" w:rsidRPr="008016EB" w:rsidRDefault="008016EB" w:rsidP="008016EB">
      <w:pPr>
        <w:tabs>
          <w:tab w:val="left" w:pos="1440"/>
        </w:tabs>
        <w:spacing w:after="0" w:line="240" w:lineRule="auto"/>
        <w:ind w:left="-18"/>
        <w:jc w:val="both"/>
        <w:rPr>
          <w:rFonts w:ascii="Arial" w:hAnsi="Arial" w:cs="Arial"/>
          <w:b/>
          <w:bCs/>
          <w:color w:val="000000"/>
          <w:sz w:val="32"/>
        </w:rPr>
      </w:pPr>
      <w:r w:rsidRPr="008016EB">
        <w:rPr>
          <w:rFonts w:ascii="Arial" w:hAnsi="Arial" w:cs="Arial"/>
          <w:b/>
          <w:bCs/>
          <w:color w:val="000000"/>
          <w:sz w:val="32"/>
        </w:rPr>
        <w:t xml:space="preserve">bldg No P-18 at Mankot and provn of cycle/scooter </w:t>
      </w:r>
    </w:p>
    <w:p w:rsidR="008016EB" w:rsidRDefault="008016EB" w:rsidP="008016EB">
      <w:pPr>
        <w:tabs>
          <w:tab w:val="left" w:pos="1440"/>
        </w:tabs>
        <w:spacing w:after="0" w:line="240" w:lineRule="auto"/>
        <w:ind w:left="-18"/>
        <w:jc w:val="both"/>
        <w:rPr>
          <w:rFonts w:ascii="Arial" w:hAnsi="Arial" w:cs="Arial"/>
          <w:b/>
          <w:bCs/>
          <w:color w:val="000000"/>
          <w:sz w:val="32"/>
        </w:rPr>
      </w:pPr>
      <w:r w:rsidRPr="008016EB">
        <w:rPr>
          <w:rFonts w:ascii="Arial" w:hAnsi="Arial" w:cs="Arial"/>
          <w:b/>
          <w:bCs/>
          <w:color w:val="000000"/>
          <w:sz w:val="32"/>
        </w:rPr>
        <w:t>stand near bldg No P-05 baloon area of 323 mtn</w:t>
      </w:r>
    </w:p>
    <w:p w:rsidR="008016EB" w:rsidRPr="008016EB" w:rsidRDefault="008016EB" w:rsidP="008016EB">
      <w:pPr>
        <w:tabs>
          <w:tab w:val="left" w:pos="1440"/>
        </w:tabs>
        <w:spacing w:after="0" w:line="240" w:lineRule="auto"/>
        <w:ind w:left="-18"/>
        <w:jc w:val="both"/>
        <w:rPr>
          <w:rFonts w:ascii="Arial" w:hAnsi="Arial" w:cs="Arial"/>
          <w:b/>
          <w:bCs/>
          <w:color w:val="000000"/>
          <w:sz w:val="32"/>
        </w:rPr>
      </w:pPr>
      <w:r w:rsidRPr="008016EB">
        <w:rPr>
          <w:rFonts w:ascii="Arial" w:hAnsi="Arial" w:cs="Arial"/>
          <w:b/>
          <w:bCs/>
          <w:color w:val="000000"/>
          <w:sz w:val="32"/>
        </w:rPr>
        <w:t xml:space="preserve"> bde at Dalhousie</w:t>
      </w:r>
    </w:p>
    <w:p w:rsidR="0053255B" w:rsidRPr="00B53528" w:rsidRDefault="008016EB" w:rsidP="008016EB">
      <w:pPr>
        <w:spacing w:after="0" w:line="240" w:lineRule="auto"/>
        <w:rPr>
          <w:szCs w:val="20"/>
        </w:rPr>
      </w:pPr>
      <w:r w:rsidRPr="008016EB">
        <w:rPr>
          <w:rFonts w:ascii="Arial" w:hAnsi="Arial" w:cs="Arial"/>
          <w:b/>
          <w:sz w:val="32"/>
        </w:rPr>
        <w:t>(Minor work No MW-</w:t>
      </w:r>
      <w:r w:rsidRPr="008016EB">
        <w:rPr>
          <w:rFonts w:ascii="Arial" w:hAnsi="Arial" w:cs="Arial"/>
          <w:b/>
          <w:color w:val="000000"/>
          <w:sz w:val="32"/>
        </w:rPr>
        <w:t>01,MW-02, MW-03, MW-04 &amp; MW-08</w:t>
      </w:r>
      <w:r>
        <w:rPr>
          <w:rFonts w:ascii="Arial" w:hAnsi="Arial" w:cs="Arial"/>
          <w:color w:val="000000"/>
        </w:rPr>
        <w:t>)</w:t>
      </w:r>
    </w:p>
    <w:sectPr w:rsidR="0053255B" w:rsidRPr="00B53528" w:rsidSect="009374DA">
      <w:pgSz w:w="11909" w:h="16834" w:code="9"/>
      <w:pgMar w:top="720" w:right="432" w:bottom="245" w:left="1296" w:header="720" w:footer="216"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63" w:rsidRDefault="00FF0363" w:rsidP="00EA3358">
      <w:pPr>
        <w:spacing w:after="0" w:line="240" w:lineRule="auto"/>
      </w:pPr>
      <w:r>
        <w:separator/>
      </w:r>
    </w:p>
  </w:endnote>
  <w:endnote w:type="continuationSeparator" w:id="1">
    <w:p w:rsidR="00FF0363" w:rsidRDefault="00FF0363" w:rsidP="00EA3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63" w:rsidRDefault="00FF0363" w:rsidP="00EA3358">
      <w:pPr>
        <w:spacing w:after="0" w:line="240" w:lineRule="auto"/>
      </w:pPr>
      <w:r>
        <w:separator/>
      </w:r>
    </w:p>
  </w:footnote>
  <w:footnote w:type="continuationSeparator" w:id="1">
    <w:p w:rsidR="00FF0363" w:rsidRDefault="00FF0363" w:rsidP="00EA3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1229"/>
    <w:multiLevelType w:val="hybridMultilevel"/>
    <w:tmpl w:val="2AB2585E"/>
    <w:lvl w:ilvl="0" w:tplc="8C169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0A1EF7"/>
    <w:multiLevelType w:val="hybridMultilevel"/>
    <w:tmpl w:val="6922BDA0"/>
    <w:lvl w:ilvl="0" w:tplc="9790F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47724"/>
    <w:multiLevelType w:val="hybridMultilevel"/>
    <w:tmpl w:val="DB42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A379E"/>
    <w:rsid w:val="0000054F"/>
    <w:rsid w:val="0000152F"/>
    <w:rsid w:val="00003998"/>
    <w:rsid w:val="00006F82"/>
    <w:rsid w:val="00020BCE"/>
    <w:rsid w:val="000319BD"/>
    <w:rsid w:val="00077A4B"/>
    <w:rsid w:val="000854D9"/>
    <w:rsid w:val="000A1475"/>
    <w:rsid w:val="000A28B9"/>
    <w:rsid w:val="000B3818"/>
    <w:rsid w:val="000B3FC5"/>
    <w:rsid w:val="000C0851"/>
    <w:rsid w:val="000D17D9"/>
    <w:rsid w:val="000D3239"/>
    <w:rsid w:val="000F3172"/>
    <w:rsid w:val="000F37EB"/>
    <w:rsid w:val="000F49A1"/>
    <w:rsid w:val="00111BB3"/>
    <w:rsid w:val="00114D7C"/>
    <w:rsid w:val="00116E3C"/>
    <w:rsid w:val="00145669"/>
    <w:rsid w:val="00153FC9"/>
    <w:rsid w:val="0016119C"/>
    <w:rsid w:val="00170211"/>
    <w:rsid w:val="00177D65"/>
    <w:rsid w:val="001827DB"/>
    <w:rsid w:val="001954DD"/>
    <w:rsid w:val="001966EB"/>
    <w:rsid w:val="001A477B"/>
    <w:rsid w:val="001B7FDE"/>
    <w:rsid w:val="001C1F7B"/>
    <w:rsid w:val="001C7D1E"/>
    <w:rsid w:val="001D5958"/>
    <w:rsid w:val="001D73E0"/>
    <w:rsid w:val="001E2411"/>
    <w:rsid w:val="001E3061"/>
    <w:rsid w:val="001F06AB"/>
    <w:rsid w:val="002017EB"/>
    <w:rsid w:val="00203A97"/>
    <w:rsid w:val="00204093"/>
    <w:rsid w:val="00232211"/>
    <w:rsid w:val="00232A6D"/>
    <w:rsid w:val="00236845"/>
    <w:rsid w:val="00236B48"/>
    <w:rsid w:val="00252B98"/>
    <w:rsid w:val="002609F6"/>
    <w:rsid w:val="00264838"/>
    <w:rsid w:val="002731D9"/>
    <w:rsid w:val="00274261"/>
    <w:rsid w:val="00283695"/>
    <w:rsid w:val="002968E1"/>
    <w:rsid w:val="002976E8"/>
    <w:rsid w:val="002A33D4"/>
    <w:rsid w:val="002A379E"/>
    <w:rsid w:val="002A5CCF"/>
    <w:rsid w:val="002B3FF7"/>
    <w:rsid w:val="002C7B09"/>
    <w:rsid w:val="002E1D6C"/>
    <w:rsid w:val="002F1787"/>
    <w:rsid w:val="003137E6"/>
    <w:rsid w:val="003262F9"/>
    <w:rsid w:val="00331F9F"/>
    <w:rsid w:val="0033388A"/>
    <w:rsid w:val="00340426"/>
    <w:rsid w:val="00347AC0"/>
    <w:rsid w:val="0035014E"/>
    <w:rsid w:val="0035551C"/>
    <w:rsid w:val="0037133C"/>
    <w:rsid w:val="00375EE4"/>
    <w:rsid w:val="00386474"/>
    <w:rsid w:val="00387E9C"/>
    <w:rsid w:val="00394D90"/>
    <w:rsid w:val="00397E5A"/>
    <w:rsid w:val="003A2C56"/>
    <w:rsid w:val="003A6FF7"/>
    <w:rsid w:val="003B1585"/>
    <w:rsid w:val="003B50EE"/>
    <w:rsid w:val="003C4E45"/>
    <w:rsid w:val="003C566D"/>
    <w:rsid w:val="003D1E92"/>
    <w:rsid w:val="003E011E"/>
    <w:rsid w:val="003E27B6"/>
    <w:rsid w:val="003E7DB9"/>
    <w:rsid w:val="003F36C8"/>
    <w:rsid w:val="00414B32"/>
    <w:rsid w:val="0041590F"/>
    <w:rsid w:val="00443070"/>
    <w:rsid w:val="00445CE1"/>
    <w:rsid w:val="004510D6"/>
    <w:rsid w:val="004613DB"/>
    <w:rsid w:val="004640B0"/>
    <w:rsid w:val="00473AA4"/>
    <w:rsid w:val="00476E55"/>
    <w:rsid w:val="00477E43"/>
    <w:rsid w:val="00480301"/>
    <w:rsid w:val="00497A03"/>
    <w:rsid w:val="004B502D"/>
    <w:rsid w:val="004B788C"/>
    <w:rsid w:val="004C2274"/>
    <w:rsid w:val="004D566E"/>
    <w:rsid w:val="004E104B"/>
    <w:rsid w:val="004E2433"/>
    <w:rsid w:val="004E3C11"/>
    <w:rsid w:val="004F5802"/>
    <w:rsid w:val="00500EE3"/>
    <w:rsid w:val="00511590"/>
    <w:rsid w:val="00522A7E"/>
    <w:rsid w:val="00522B02"/>
    <w:rsid w:val="005238F2"/>
    <w:rsid w:val="005271D6"/>
    <w:rsid w:val="00531A54"/>
    <w:rsid w:val="0053255B"/>
    <w:rsid w:val="00533ED3"/>
    <w:rsid w:val="00535C18"/>
    <w:rsid w:val="0053733A"/>
    <w:rsid w:val="005450B5"/>
    <w:rsid w:val="005454B6"/>
    <w:rsid w:val="00550CB8"/>
    <w:rsid w:val="005546D7"/>
    <w:rsid w:val="005658ED"/>
    <w:rsid w:val="005701BC"/>
    <w:rsid w:val="00581125"/>
    <w:rsid w:val="005813F5"/>
    <w:rsid w:val="00582651"/>
    <w:rsid w:val="00586B6A"/>
    <w:rsid w:val="0059408D"/>
    <w:rsid w:val="005B05A5"/>
    <w:rsid w:val="005C01EC"/>
    <w:rsid w:val="005C4006"/>
    <w:rsid w:val="005C4792"/>
    <w:rsid w:val="005E68C3"/>
    <w:rsid w:val="005F5ED8"/>
    <w:rsid w:val="006049C5"/>
    <w:rsid w:val="00611268"/>
    <w:rsid w:val="00627CBA"/>
    <w:rsid w:val="0063134A"/>
    <w:rsid w:val="00647539"/>
    <w:rsid w:val="0064781B"/>
    <w:rsid w:val="006549F8"/>
    <w:rsid w:val="00662605"/>
    <w:rsid w:val="00663C7B"/>
    <w:rsid w:val="00665421"/>
    <w:rsid w:val="00675D2D"/>
    <w:rsid w:val="006770FA"/>
    <w:rsid w:val="006911F8"/>
    <w:rsid w:val="00697F8F"/>
    <w:rsid w:val="006A1D0C"/>
    <w:rsid w:val="006A79BC"/>
    <w:rsid w:val="006B08D7"/>
    <w:rsid w:val="006B259F"/>
    <w:rsid w:val="006C026B"/>
    <w:rsid w:val="006D724A"/>
    <w:rsid w:val="006E1924"/>
    <w:rsid w:val="0070102C"/>
    <w:rsid w:val="00724DD2"/>
    <w:rsid w:val="00730971"/>
    <w:rsid w:val="00734238"/>
    <w:rsid w:val="00742C15"/>
    <w:rsid w:val="00747484"/>
    <w:rsid w:val="00752D3B"/>
    <w:rsid w:val="00764756"/>
    <w:rsid w:val="00766BCD"/>
    <w:rsid w:val="0076789F"/>
    <w:rsid w:val="007741CF"/>
    <w:rsid w:val="00775227"/>
    <w:rsid w:val="0077661F"/>
    <w:rsid w:val="0077765C"/>
    <w:rsid w:val="00783044"/>
    <w:rsid w:val="0078484E"/>
    <w:rsid w:val="00796FA5"/>
    <w:rsid w:val="00797B3E"/>
    <w:rsid w:val="007A2DE9"/>
    <w:rsid w:val="007A6676"/>
    <w:rsid w:val="007A7DF5"/>
    <w:rsid w:val="008016EB"/>
    <w:rsid w:val="00821F6A"/>
    <w:rsid w:val="008221B8"/>
    <w:rsid w:val="00824BA8"/>
    <w:rsid w:val="00827479"/>
    <w:rsid w:val="008318FA"/>
    <w:rsid w:val="00836A10"/>
    <w:rsid w:val="008435A2"/>
    <w:rsid w:val="0084797C"/>
    <w:rsid w:val="00863620"/>
    <w:rsid w:val="008644EC"/>
    <w:rsid w:val="00870BEF"/>
    <w:rsid w:val="00871D29"/>
    <w:rsid w:val="00873305"/>
    <w:rsid w:val="00873C2A"/>
    <w:rsid w:val="0087410C"/>
    <w:rsid w:val="00880D9B"/>
    <w:rsid w:val="00880E40"/>
    <w:rsid w:val="0088573C"/>
    <w:rsid w:val="00890A7C"/>
    <w:rsid w:val="008A51A1"/>
    <w:rsid w:val="008B4E0D"/>
    <w:rsid w:val="008B6413"/>
    <w:rsid w:val="008B6E4B"/>
    <w:rsid w:val="008C6947"/>
    <w:rsid w:val="008D19B5"/>
    <w:rsid w:val="008D4CA8"/>
    <w:rsid w:val="008E667E"/>
    <w:rsid w:val="009018BA"/>
    <w:rsid w:val="00902572"/>
    <w:rsid w:val="009114AB"/>
    <w:rsid w:val="009201A2"/>
    <w:rsid w:val="0092601E"/>
    <w:rsid w:val="00933C8E"/>
    <w:rsid w:val="009358D7"/>
    <w:rsid w:val="009374DA"/>
    <w:rsid w:val="00964DBD"/>
    <w:rsid w:val="009702DD"/>
    <w:rsid w:val="00980305"/>
    <w:rsid w:val="00993B41"/>
    <w:rsid w:val="009A3AA4"/>
    <w:rsid w:val="009C5D8D"/>
    <w:rsid w:val="009E6EDA"/>
    <w:rsid w:val="00A026AD"/>
    <w:rsid w:val="00A04D6E"/>
    <w:rsid w:val="00A20B64"/>
    <w:rsid w:val="00A22BC2"/>
    <w:rsid w:val="00A43330"/>
    <w:rsid w:val="00A66168"/>
    <w:rsid w:val="00A663F9"/>
    <w:rsid w:val="00A77FA5"/>
    <w:rsid w:val="00A832EB"/>
    <w:rsid w:val="00A8485F"/>
    <w:rsid w:val="00A90AE6"/>
    <w:rsid w:val="00AB613A"/>
    <w:rsid w:val="00AD73B7"/>
    <w:rsid w:val="00AD7BDF"/>
    <w:rsid w:val="00AE4EE9"/>
    <w:rsid w:val="00B025A8"/>
    <w:rsid w:val="00B10FC3"/>
    <w:rsid w:val="00B14879"/>
    <w:rsid w:val="00B2090B"/>
    <w:rsid w:val="00B279C5"/>
    <w:rsid w:val="00B31B8B"/>
    <w:rsid w:val="00B35293"/>
    <w:rsid w:val="00B35E6A"/>
    <w:rsid w:val="00B37393"/>
    <w:rsid w:val="00B4400C"/>
    <w:rsid w:val="00B440BC"/>
    <w:rsid w:val="00B47CD8"/>
    <w:rsid w:val="00B53528"/>
    <w:rsid w:val="00B56E01"/>
    <w:rsid w:val="00B66483"/>
    <w:rsid w:val="00B76000"/>
    <w:rsid w:val="00B92207"/>
    <w:rsid w:val="00B92CB7"/>
    <w:rsid w:val="00BA048C"/>
    <w:rsid w:val="00BA2F2C"/>
    <w:rsid w:val="00BA5C7C"/>
    <w:rsid w:val="00BA69FB"/>
    <w:rsid w:val="00BC3EB7"/>
    <w:rsid w:val="00BD1827"/>
    <w:rsid w:val="00BF4323"/>
    <w:rsid w:val="00BF690C"/>
    <w:rsid w:val="00C00452"/>
    <w:rsid w:val="00C01262"/>
    <w:rsid w:val="00C07F70"/>
    <w:rsid w:val="00C127AF"/>
    <w:rsid w:val="00C2258E"/>
    <w:rsid w:val="00C336B3"/>
    <w:rsid w:val="00C35EBB"/>
    <w:rsid w:val="00C53C6F"/>
    <w:rsid w:val="00C600F6"/>
    <w:rsid w:val="00C72C2E"/>
    <w:rsid w:val="00C754D9"/>
    <w:rsid w:val="00C76C93"/>
    <w:rsid w:val="00C80996"/>
    <w:rsid w:val="00C80CC4"/>
    <w:rsid w:val="00C83C5C"/>
    <w:rsid w:val="00C87BD0"/>
    <w:rsid w:val="00C93B5B"/>
    <w:rsid w:val="00CA39D3"/>
    <w:rsid w:val="00CD4CA5"/>
    <w:rsid w:val="00CE0F5F"/>
    <w:rsid w:val="00CE1C73"/>
    <w:rsid w:val="00CF1C38"/>
    <w:rsid w:val="00CF79CC"/>
    <w:rsid w:val="00D066CC"/>
    <w:rsid w:val="00D10DC2"/>
    <w:rsid w:val="00D2695B"/>
    <w:rsid w:val="00D337C4"/>
    <w:rsid w:val="00D36BB6"/>
    <w:rsid w:val="00D4275F"/>
    <w:rsid w:val="00D43A07"/>
    <w:rsid w:val="00D739A0"/>
    <w:rsid w:val="00D7509F"/>
    <w:rsid w:val="00D8022B"/>
    <w:rsid w:val="00D84A40"/>
    <w:rsid w:val="00D87500"/>
    <w:rsid w:val="00D923E4"/>
    <w:rsid w:val="00D92E9E"/>
    <w:rsid w:val="00DA33F2"/>
    <w:rsid w:val="00DB01DB"/>
    <w:rsid w:val="00DC1F03"/>
    <w:rsid w:val="00DD22F1"/>
    <w:rsid w:val="00DD5F35"/>
    <w:rsid w:val="00DE18F7"/>
    <w:rsid w:val="00DF6B27"/>
    <w:rsid w:val="00E12A11"/>
    <w:rsid w:val="00E14063"/>
    <w:rsid w:val="00E203D2"/>
    <w:rsid w:val="00E25615"/>
    <w:rsid w:val="00E321A2"/>
    <w:rsid w:val="00E32547"/>
    <w:rsid w:val="00E33E4A"/>
    <w:rsid w:val="00E4299B"/>
    <w:rsid w:val="00E435C0"/>
    <w:rsid w:val="00E445B8"/>
    <w:rsid w:val="00E55A68"/>
    <w:rsid w:val="00E62AF8"/>
    <w:rsid w:val="00E83AC1"/>
    <w:rsid w:val="00EA3358"/>
    <w:rsid w:val="00EB156E"/>
    <w:rsid w:val="00EB46E7"/>
    <w:rsid w:val="00EB6616"/>
    <w:rsid w:val="00EB68D6"/>
    <w:rsid w:val="00EB75A4"/>
    <w:rsid w:val="00EC0644"/>
    <w:rsid w:val="00EC484F"/>
    <w:rsid w:val="00EE0B89"/>
    <w:rsid w:val="00EF060C"/>
    <w:rsid w:val="00F00A2B"/>
    <w:rsid w:val="00F02B3C"/>
    <w:rsid w:val="00F0370A"/>
    <w:rsid w:val="00F13C95"/>
    <w:rsid w:val="00F26EC3"/>
    <w:rsid w:val="00F32187"/>
    <w:rsid w:val="00F4347D"/>
    <w:rsid w:val="00F529D2"/>
    <w:rsid w:val="00F6144A"/>
    <w:rsid w:val="00F73BFB"/>
    <w:rsid w:val="00F83E85"/>
    <w:rsid w:val="00F90222"/>
    <w:rsid w:val="00FA7CF4"/>
    <w:rsid w:val="00FC1F48"/>
    <w:rsid w:val="00FC5DDB"/>
    <w:rsid w:val="00FD2898"/>
    <w:rsid w:val="00FD7841"/>
    <w:rsid w:val="00FE6498"/>
    <w:rsid w:val="00FF036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F9"/>
    <w:pPr>
      <w:ind w:left="720"/>
      <w:contextualSpacing/>
    </w:pPr>
  </w:style>
  <w:style w:type="table" w:styleId="TableGrid">
    <w:name w:val="Table Grid"/>
    <w:basedOn w:val="TableNormal"/>
    <w:uiPriority w:val="59"/>
    <w:rsid w:val="00B373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3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358"/>
  </w:style>
  <w:style w:type="paragraph" w:styleId="Footer">
    <w:name w:val="footer"/>
    <w:basedOn w:val="Normal"/>
    <w:link w:val="FooterChar"/>
    <w:uiPriority w:val="99"/>
    <w:unhideWhenUsed/>
    <w:rsid w:val="00EA3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358"/>
  </w:style>
  <w:style w:type="paragraph" w:styleId="BodyText3">
    <w:name w:val="Body Text 3"/>
    <w:basedOn w:val="Normal"/>
    <w:link w:val="BodyText3Char"/>
    <w:rsid w:val="0035014E"/>
    <w:pPr>
      <w:spacing w:after="0" w:line="240" w:lineRule="auto"/>
      <w:jc w:val="center"/>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rsid w:val="0035014E"/>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AE4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EE9"/>
    <w:rPr>
      <w:rFonts w:ascii="Segoe UI" w:hAnsi="Segoe UI" w:cs="Segoe UI"/>
      <w:sz w:val="18"/>
      <w:szCs w:val="18"/>
    </w:rPr>
  </w:style>
  <w:style w:type="character" w:styleId="Hyperlink">
    <w:name w:val="Hyperlink"/>
    <w:basedOn w:val="DefaultParagraphFont"/>
    <w:rsid w:val="00B535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B87B-A769-4386-B6F0-B7B0D7CB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JEQSC</dc:creator>
  <cp:keywords/>
  <dc:description/>
  <cp:lastModifiedBy>MES E-8</cp:lastModifiedBy>
  <cp:revision>203</cp:revision>
  <cp:lastPrinted>2019-01-02T10:02:00Z</cp:lastPrinted>
  <dcterms:created xsi:type="dcterms:W3CDTF">2014-10-15T03:50:00Z</dcterms:created>
  <dcterms:modified xsi:type="dcterms:W3CDTF">2019-01-04T07:45:00Z</dcterms:modified>
</cp:coreProperties>
</file>